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0349" w14:textId="0B2E3A93" w:rsidR="00DA143B" w:rsidRDefault="00DA143B"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88C528E" wp14:editId="4E20B2EA">
            <wp:simplePos x="0" y="0"/>
            <wp:positionH relativeFrom="margin">
              <wp:posOffset>-228600</wp:posOffset>
            </wp:positionH>
            <wp:positionV relativeFrom="paragraph">
              <wp:posOffset>-469900</wp:posOffset>
            </wp:positionV>
            <wp:extent cx="6400800" cy="1383030"/>
            <wp:effectExtent l="0" t="0" r="0" b="7620"/>
            <wp:wrapNone/>
            <wp:docPr id="1" name="Picture 1" descr="A picture containing text, porcel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rcelain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255"/>
        <w:gridCol w:w="2947"/>
      </w:tblGrid>
      <w:tr w:rsidR="007778FB" w14:paraId="6E0355FD" w14:textId="77777777" w:rsidTr="006F77CE">
        <w:trPr>
          <w:trHeight w:val="1170"/>
        </w:trPr>
        <w:tc>
          <w:tcPr>
            <w:tcW w:w="9360" w:type="dxa"/>
            <w:gridSpan w:val="3"/>
          </w:tcPr>
          <w:p w14:paraId="43FA2251" w14:textId="63172D35" w:rsidR="007778FB" w:rsidRDefault="007778FB" w:rsidP="006F77CE"/>
        </w:tc>
      </w:tr>
      <w:tr w:rsidR="007778FB" w:rsidRPr="00FC432B" w14:paraId="73438DD3" w14:textId="77777777" w:rsidTr="006F77CE">
        <w:trPr>
          <w:gridAfter w:val="1"/>
          <w:wAfter w:w="2947" w:type="dxa"/>
        </w:trPr>
        <w:tc>
          <w:tcPr>
            <w:tcW w:w="3158" w:type="dxa"/>
            <w:vAlign w:val="center"/>
          </w:tcPr>
          <w:p w14:paraId="4AF03D33" w14:textId="4B7E22F7" w:rsidR="007778FB" w:rsidRPr="00FC432B" w:rsidRDefault="007778FB" w:rsidP="006F77CE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255" w:type="dxa"/>
            <w:vAlign w:val="center"/>
          </w:tcPr>
          <w:p w14:paraId="314305D5" w14:textId="64FE34B4" w:rsidR="007778FB" w:rsidRPr="00FC432B" w:rsidRDefault="007778FB" w:rsidP="006F77CE">
            <w:pPr>
              <w:rPr>
                <w:rFonts w:ascii="Proxima Nova Rg" w:hAnsi="Proxima Nova Rg"/>
                <w:noProof/>
                <w:color w:val="646569"/>
              </w:rPr>
            </w:pPr>
          </w:p>
        </w:tc>
      </w:tr>
    </w:tbl>
    <w:p w14:paraId="7A1DF0F6" w14:textId="1895D304" w:rsidR="00147F70" w:rsidRDefault="00CC1B56" w:rsidP="00434340">
      <w:pPr>
        <w:pStyle w:val="Header"/>
        <w:tabs>
          <w:tab w:val="clear" w:pos="4320"/>
          <w:tab w:val="clear" w:pos="8640"/>
          <w:tab w:val="left" w:pos="7560"/>
          <w:tab w:val="left" w:pos="8100"/>
        </w:tabs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November </w:t>
      </w:r>
      <w:r w:rsidR="0044328C">
        <w:rPr>
          <w:rFonts w:ascii="Calibri" w:hAnsi="Calibri"/>
          <w:sz w:val="24"/>
        </w:rPr>
        <w:t>21</w:t>
      </w:r>
      <w:r w:rsidR="00690204" w:rsidRPr="00842B77">
        <w:rPr>
          <w:rFonts w:ascii="Calibri" w:hAnsi="Calibri"/>
          <w:sz w:val="24"/>
        </w:rPr>
        <w:t xml:space="preserve">, </w:t>
      </w:r>
      <w:r w:rsidR="0070621D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>23</w:t>
      </w:r>
    </w:p>
    <w:p w14:paraId="69B1F8D0" w14:textId="131F669B" w:rsidR="00173C26" w:rsidRPr="004D64EF" w:rsidRDefault="00173C26" w:rsidP="00173C26">
      <w:pPr>
        <w:pStyle w:val="Header"/>
        <w:tabs>
          <w:tab w:val="clear" w:pos="4320"/>
          <w:tab w:val="clear" w:pos="8640"/>
          <w:tab w:val="left" w:pos="7560"/>
          <w:tab w:val="left" w:pos="8100"/>
        </w:tabs>
        <w:rPr>
          <w:rFonts w:ascii="Calibri" w:hAnsi="Calibri"/>
          <w:sz w:val="24"/>
        </w:rPr>
      </w:pPr>
    </w:p>
    <w:p w14:paraId="6BA32FAF" w14:textId="42607881" w:rsidR="00147F70" w:rsidRPr="004D64EF" w:rsidRDefault="00147F70" w:rsidP="0061030F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jc w:val="both"/>
        <w:rPr>
          <w:rFonts w:ascii="Calibri" w:hAnsi="Calibri"/>
          <w:b/>
          <w:sz w:val="22"/>
        </w:rPr>
      </w:pPr>
      <w:r w:rsidRPr="004D64EF">
        <w:rPr>
          <w:rFonts w:ascii="Calibri" w:hAnsi="Calibri"/>
          <w:b/>
          <w:sz w:val="22"/>
        </w:rPr>
        <w:t>To all Appointed Actuaries of New York State Domestic Life Insurance Companies and Fraternal Organizations:</w:t>
      </w:r>
    </w:p>
    <w:p w14:paraId="6E692A88" w14:textId="21942F27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53919B37" w14:textId="0D218CAF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 xml:space="preserve">The Department’s </w:t>
      </w:r>
      <w:hyperlink r:id="rId8" w:history="1">
        <w:r w:rsidRPr="00D90D75">
          <w:rPr>
            <w:rStyle w:val="Hyperlink"/>
            <w:rFonts w:ascii="Calibri" w:hAnsi="Calibri"/>
            <w:sz w:val="22"/>
          </w:rPr>
          <w:t>Life Bureau website</w:t>
        </w:r>
      </w:hyperlink>
      <w:r w:rsidRPr="004D64EF">
        <w:rPr>
          <w:rFonts w:ascii="Calibri" w:hAnsi="Calibri"/>
          <w:sz w:val="22"/>
        </w:rPr>
        <w:t xml:space="preserve"> contains files as indicated in the Appendix below, to be used in preparing </w:t>
      </w:r>
      <w:r w:rsidR="003F06E3">
        <w:rPr>
          <w:rFonts w:ascii="Calibri" w:hAnsi="Calibri"/>
          <w:sz w:val="22"/>
        </w:rPr>
        <w:t>the Company’s</w:t>
      </w:r>
      <w:r w:rsidRPr="004D64EF">
        <w:rPr>
          <w:rFonts w:ascii="Calibri" w:hAnsi="Calibri"/>
          <w:sz w:val="22"/>
        </w:rPr>
        <w:t xml:space="preserve"> year-end valuation, which must be submitted by March 1, </w:t>
      </w:r>
      <w:r w:rsidR="0070621D">
        <w:rPr>
          <w:rFonts w:ascii="Calibri" w:hAnsi="Calibri"/>
          <w:sz w:val="22"/>
        </w:rPr>
        <w:t>20</w:t>
      </w:r>
      <w:r w:rsidR="00CC1B56">
        <w:rPr>
          <w:rFonts w:ascii="Calibri" w:hAnsi="Calibri"/>
          <w:sz w:val="22"/>
        </w:rPr>
        <w:t>24</w:t>
      </w:r>
      <w:r w:rsidRPr="004D64EF">
        <w:rPr>
          <w:rFonts w:ascii="Calibri" w:hAnsi="Calibri"/>
          <w:sz w:val="22"/>
        </w:rPr>
        <w:t xml:space="preserve"> </w:t>
      </w:r>
      <w:r w:rsidRPr="004D64EF">
        <w:rPr>
          <w:rFonts w:ascii="Calibri" w:hAnsi="Calibri"/>
          <w:sz w:val="22"/>
          <w:u w:val="single"/>
        </w:rPr>
        <w:t>directly to the Life Bureau Reserve Section</w:t>
      </w:r>
      <w:r w:rsidR="00156B5F">
        <w:rPr>
          <w:rFonts w:ascii="Calibri" w:hAnsi="Calibri"/>
          <w:sz w:val="22"/>
          <w:u w:val="single"/>
        </w:rPr>
        <w:t xml:space="preserve"> via email or the Department’s secure file transfer application (</w:t>
      </w:r>
      <w:r w:rsidR="00CC1B56" w:rsidRPr="00CC1B56">
        <w:rPr>
          <w:rFonts w:ascii="Calibri" w:hAnsi="Calibri"/>
          <w:sz w:val="22"/>
          <w:u w:val="single"/>
        </w:rPr>
        <w:t>Aspera N</w:t>
      </w:r>
      <w:r w:rsidR="00C7743A">
        <w:rPr>
          <w:rFonts w:ascii="Calibri" w:hAnsi="Calibri"/>
          <w:sz w:val="22"/>
          <w:u w:val="single"/>
        </w:rPr>
        <w:t xml:space="preserve">ew </w:t>
      </w:r>
      <w:r w:rsidR="00CC1B56" w:rsidRPr="00CC1B56">
        <w:rPr>
          <w:rFonts w:ascii="Calibri" w:hAnsi="Calibri"/>
          <w:sz w:val="22"/>
          <w:u w:val="single"/>
        </w:rPr>
        <w:t>Y</w:t>
      </w:r>
      <w:r w:rsidR="00C7743A">
        <w:rPr>
          <w:rFonts w:ascii="Calibri" w:hAnsi="Calibri"/>
          <w:sz w:val="22"/>
          <w:u w:val="single"/>
        </w:rPr>
        <w:t xml:space="preserve">ork </w:t>
      </w:r>
      <w:r w:rsidR="00CC1B56" w:rsidRPr="00CC1B56">
        <w:rPr>
          <w:rFonts w:ascii="Calibri" w:hAnsi="Calibri"/>
          <w:sz w:val="22"/>
          <w:u w:val="single"/>
        </w:rPr>
        <w:t>S</w:t>
      </w:r>
      <w:r w:rsidR="00C7743A">
        <w:rPr>
          <w:rFonts w:ascii="Calibri" w:hAnsi="Calibri"/>
          <w:sz w:val="22"/>
          <w:u w:val="single"/>
        </w:rPr>
        <w:t>tate</w:t>
      </w:r>
      <w:r w:rsidR="00CC1B56" w:rsidRPr="00CC1B56">
        <w:rPr>
          <w:rFonts w:ascii="Calibri" w:hAnsi="Calibri"/>
          <w:sz w:val="22"/>
          <w:u w:val="single"/>
        </w:rPr>
        <w:t xml:space="preserve"> </w:t>
      </w:r>
      <w:proofErr w:type="spellStart"/>
      <w:r w:rsidR="00CC1B56" w:rsidRPr="00CC1B56">
        <w:rPr>
          <w:rFonts w:ascii="Calibri" w:hAnsi="Calibri"/>
          <w:sz w:val="22"/>
          <w:u w:val="single"/>
        </w:rPr>
        <w:t>mySend</w:t>
      </w:r>
      <w:proofErr w:type="spellEnd"/>
      <w:r w:rsidR="00C7743A">
        <w:rPr>
          <w:rFonts w:ascii="Calibri" w:hAnsi="Calibri"/>
          <w:sz w:val="22"/>
          <w:u w:val="single"/>
        </w:rPr>
        <w:t xml:space="preserve"> Application</w:t>
      </w:r>
      <w:r w:rsidR="00156B5F">
        <w:rPr>
          <w:rFonts w:ascii="Calibri" w:hAnsi="Calibri"/>
          <w:sz w:val="22"/>
          <w:u w:val="single"/>
        </w:rPr>
        <w:t>)</w:t>
      </w:r>
      <w:r w:rsidRPr="004D64EF">
        <w:rPr>
          <w:rFonts w:ascii="Calibri" w:hAnsi="Calibri"/>
          <w:sz w:val="22"/>
        </w:rPr>
        <w:t>. See Instructions for Filing Valuations</w:t>
      </w:r>
      <w:r w:rsidR="00156B5F">
        <w:rPr>
          <w:rFonts w:ascii="Calibri" w:hAnsi="Calibri"/>
          <w:sz w:val="22"/>
        </w:rPr>
        <w:t xml:space="preserve"> on the Bureau website for specific submission requirements</w:t>
      </w:r>
      <w:r w:rsidR="00C7743A">
        <w:rPr>
          <w:rFonts w:ascii="Calibri" w:hAnsi="Calibri"/>
          <w:sz w:val="22"/>
        </w:rPr>
        <w:t>.</w:t>
      </w:r>
    </w:p>
    <w:p w14:paraId="13FC77E8" w14:textId="10F66562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60F1801E" w14:textId="01802765" w:rsidR="00CC1B56" w:rsidRDefault="000C6CA4" w:rsidP="00C7743A">
      <w:pPr>
        <w:pStyle w:val="BodyText3"/>
        <w:rPr>
          <w:rFonts w:ascii="Calibri" w:hAnsi="Calibri"/>
        </w:rPr>
      </w:pPr>
      <w:r>
        <w:rPr>
          <w:rFonts w:ascii="Calibri" w:hAnsi="Calibri"/>
        </w:rPr>
        <w:t xml:space="preserve">Please note the Department’s e-mail system can no longer accept emails greater than 25MB.  </w:t>
      </w:r>
      <w:r w:rsidR="00545138" w:rsidRPr="00545138">
        <w:rPr>
          <w:rFonts w:ascii="Calibri" w:hAnsi="Calibri"/>
        </w:rPr>
        <w:t xml:space="preserve">Multiple electronic files are acceptable </w:t>
      </w:r>
      <w:proofErr w:type="gramStart"/>
      <w:r w:rsidR="00545138" w:rsidRPr="00545138">
        <w:rPr>
          <w:rFonts w:ascii="Calibri" w:hAnsi="Calibri"/>
        </w:rPr>
        <w:t>as long as</w:t>
      </w:r>
      <w:proofErr w:type="gramEnd"/>
      <w:r w:rsidR="00545138" w:rsidRPr="00545138">
        <w:rPr>
          <w:rFonts w:ascii="Calibri" w:hAnsi="Calibri"/>
        </w:rPr>
        <w:t xml:space="preserve"> an index and description of these files is included. </w:t>
      </w:r>
      <w:r w:rsidR="00CC1B56" w:rsidRPr="005F019D">
        <w:rPr>
          <w:rFonts w:ascii="Calibri" w:hAnsi="Calibri"/>
        </w:rPr>
        <w:t xml:space="preserve">Please note, the Department will no longer be using the Portal that was previously available to securely transfer large data files. Such application has been replaced with a secure </w:t>
      </w:r>
      <w:r w:rsidR="00843661">
        <w:rPr>
          <w:rFonts w:ascii="Calibri" w:hAnsi="Calibri"/>
        </w:rPr>
        <w:t>f</w:t>
      </w:r>
      <w:r w:rsidR="00CC1B56" w:rsidRPr="005F019D">
        <w:rPr>
          <w:rFonts w:ascii="Calibri" w:hAnsi="Calibri"/>
        </w:rPr>
        <w:t xml:space="preserve">ile </w:t>
      </w:r>
      <w:r w:rsidR="00843661">
        <w:rPr>
          <w:rFonts w:ascii="Calibri" w:hAnsi="Calibri"/>
        </w:rPr>
        <w:t>t</w:t>
      </w:r>
      <w:r w:rsidR="00CC1B56" w:rsidRPr="005F019D">
        <w:rPr>
          <w:rFonts w:ascii="Calibri" w:hAnsi="Calibri"/>
        </w:rPr>
        <w:t xml:space="preserve">ransfer </w:t>
      </w:r>
      <w:r w:rsidR="00843661">
        <w:rPr>
          <w:rFonts w:ascii="Calibri" w:hAnsi="Calibri"/>
        </w:rPr>
        <w:t>application</w:t>
      </w:r>
      <w:r w:rsidR="00CC1B56" w:rsidRPr="005F019D">
        <w:rPr>
          <w:rFonts w:ascii="Calibri" w:hAnsi="Calibri"/>
        </w:rPr>
        <w:t xml:space="preserve"> site with IBM’s Aspera Connect via the New York State </w:t>
      </w:r>
      <w:proofErr w:type="spellStart"/>
      <w:r w:rsidR="00CC1B56" w:rsidRPr="005F019D">
        <w:rPr>
          <w:rFonts w:ascii="Calibri" w:hAnsi="Calibri"/>
        </w:rPr>
        <w:t>mySend</w:t>
      </w:r>
      <w:proofErr w:type="spellEnd"/>
      <w:r w:rsidR="00CC1B56" w:rsidRPr="005F019D">
        <w:rPr>
          <w:rFonts w:ascii="Calibri" w:hAnsi="Calibri"/>
        </w:rPr>
        <w:t xml:space="preserve"> Application. </w:t>
      </w:r>
      <w:r w:rsidR="00C7743A" w:rsidRPr="00C7743A">
        <w:rPr>
          <w:rFonts w:ascii="Calibri" w:hAnsi="Calibri"/>
        </w:rPr>
        <w:t xml:space="preserve">To request access to use the New York State </w:t>
      </w:r>
      <w:proofErr w:type="spellStart"/>
      <w:r w:rsidR="00C7743A" w:rsidRPr="00C7743A">
        <w:rPr>
          <w:rFonts w:ascii="Calibri" w:hAnsi="Calibri"/>
        </w:rPr>
        <w:t>mySend</w:t>
      </w:r>
      <w:proofErr w:type="spellEnd"/>
      <w:r w:rsidR="00C7743A" w:rsidRPr="00C7743A">
        <w:rPr>
          <w:rFonts w:ascii="Calibri" w:hAnsi="Calibri"/>
        </w:rPr>
        <w:t xml:space="preserve"> Application or for any</w:t>
      </w:r>
      <w:r w:rsidR="00C7743A">
        <w:rPr>
          <w:rFonts w:ascii="Calibri" w:hAnsi="Calibri"/>
        </w:rPr>
        <w:t xml:space="preserve"> </w:t>
      </w:r>
      <w:r w:rsidR="00C7743A" w:rsidRPr="00C7743A">
        <w:rPr>
          <w:rFonts w:ascii="Calibri" w:hAnsi="Calibri"/>
        </w:rPr>
        <w:t xml:space="preserve">questions related to electronic submissions, please send an e-mail to the </w:t>
      </w:r>
      <w:hyperlink r:id="rId9" w:history="1">
        <w:r w:rsidR="00C7743A" w:rsidRPr="004D64EF">
          <w:rPr>
            <w:rStyle w:val="Hyperlink"/>
            <w:rFonts w:ascii="Calibri" w:hAnsi="Calibri"/>
            <w:szCs w:val="22"/>
          </w:rPr>
          <w:t>Albany Life Bureau</w:t>
        </w:r>
      </w:hyperlink>
      <w:r w:rsidR="00C7743A" w:rsidRPr="00C7743A">
        <w:rPr>
          <w:rFonts w:ascii="Calibri" w:hAnsi="Calibri"/>
        </w:rPr>
        <w:t>.</w:t>
      </w:r>
    </w:p>
    <w:p w14:paraId="664EA0D3" w14:textId="77777777" w:rsidR="000C6CA4" w:rsidRDefault="000C6CA4" w:rsidP="00147F70">
      <w:pPr>
        <w:pStyle w:val="BodyText3"/>
        <w:rPr>
          <w:rFonts w:ascii="Calibri" w:hAnsi="Calibri"/>
        </w:rPr>
      </w:pPr>
    </w:p>
    <w:p w14:paraId="717CBBEE" w14:textId="4665D602" w:rsidR="00147F70" w:rsidRPr="004D64EF" w:rsidRDefault="00147F70" w:rsidP="00147F70">
      <w:pPr>
        <w:pStyle w:val="BodyText3"/>
        <w:rPr>
          <w:rFonts w:ascii="Calibri" w:hAnsi="Calibri"/>
          <w:color w:val="000000"/>
        </w:rPr>
      </w:pPr>
      <w:r w:rsidRPr="004D64EF">
        <w:rPr>
          <w:rFonts w:ascii="Calibri" w:hAnsi="Calibri"/>
        </w:rPr>
        <w:t xml:space="preserve">Please note that the Department’s “Special Considerations” letter which relates to December 31, </w:t>
      </w:r>
      <w:proofErr w:type="gramStart"/>
      <w:r w:rsidR="0070621D">
        <w:rPr>
          <w:rFonts w:ascii="Calibri" w:hAnsi="Calibri"/>
        </w:rPr>
        <w:t>20</w:t>
      </w:r>
      <w:r w:rsidR="00CC1B56">
        <w:rPr>
          <w:rFonts w:ascii="Calibri" w:hAnsi="Calibri"/>
        </w:rPr>
        <w:t>23</w:t>
      </w:r>
      <w:proofErr w:type="gramEnd"/>
      <w:r w:rsidRPr="004D64EF">
        <w:rPr>
          <w:rFonts w:ascii="Calibri" w:hAnsi="Calibri"/>
        </w:rPr>
        <w:t xml:space="preserve"> Reserves is available on our website.</w:t>
      </w:r>
    </w:p>
    <w:p w14:paraId="59428E46" w14:textId="77777777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6958F429" w14:textId="58621260" w:rsidR="00147F70" w:rsidRPr="004D64EF" w:rsidRDefault="00147F70" w:rsidP="00147F70">
      <w:pPr>
        <w:tabs>
          <w:tab w:val="left" w:pos="450"/>
          <w:tab w:val="left" w:pos="2880"/>
          <w:tab w:val="left" w:pos="6480"/>
        </w:tabs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 xml:space="preserve">Upon written request by the Company, we may grant an extension beyond the March 1 deadline for submission of the supporting valuation material.  All such requests should be made via e-mail to the </w:t>
      </w:r>
      <w:hyperlink r:id="rId10" w:history="1">
        <w:r w:rsidRPr="004D64EF">
          <w:rPr>
            <w:rStyle w:val="Hyperlink"/>
            <w:rFonts w:ascii="Calibri" w:hAnsi="Calibri"/>
            <w:sz w:val="22"/>
            <w:szCs w:val="22"/>
          </w:rPr>
          <w:t>Albany Life Bureau</w:t>
        </w:r>
      </w:hyperlink>
      <w:r w:rsidRPr="004D64EF">
        <w:rPr>
          <w:rFonts w:ascii="Calibri" w:hAnsi="Calibri"/>
          <w:sz w:val="22"/>
        </w:rPr>
        <w:t xml:space="preserve"> </w:t>
      </w:r>
      <w:r w:rsidRPr="00BB530D">
        <w:rPr>
          <w:rFonts w:ascii="Calibri" w:hAnsi="Calibri"/>
          <w:sz w:val="22"/>
        </w:rPr>
        <w:t xml:space="preserve">by </w:t>
      </w:r>
      <w:r w:rsidR="001E697D">
        <w:rPr>
          <w:rFonts w:ascii="Calibri" w:hAnsi="Calibri"/>
          <w:sz w:val="22"/>
        </w:rPr>
        <w:t>Monday</w:t>
      </w:r>
      <w:r w:rsidRPr="00BB530D">
        <w:rPr>
          <w:rFonts w:ascii="Calibri" w:hAnsi="Calibri"/>
          <w:sz w:val="22"/>
        </w:rPr>
        <w:t xml:space="preserve">, </w:t>
      </w:r>
      <w:r w:rsidR="00D465B5" w:rsidRPr="00BB530D">
        <w:rPr>
          <w:rFonts w:ascii="Calibri" w:hAnsi="Calibri"/>
          <w:sz w:val="22"/>
        </w:rPr>
        <w:t xml:space="preserve">January </w:t>
      </w:r>
      <w:r w:rsidR="00CC1B56">
        <w:rPr>
          <w:rFonts w:ascii="Calibri" w:hAnsi="Calibri"/>
          <w:sz w:val="22"/>
        </w:rPr>
        <w:t>29</w:t>
      </w:r>
      <w:r w:rsidR="005E0C76" w:rsidRPr="00BB530D">
        <w:rPr>
          <w:rFonts w:ascii="Calibri" w:hAnsi="Calibri"/>
          <w:sz w:val="22"/>
        </w:rPr>
        <w:t xml:space="preserve">, </w:t>
      </w:r>
      <w:r w:rsidR="0070621D" w:rsidRPr="00BB530D">
        <w:rPr>
          <w:rFonts w:ascii="Calibri" w:hAnsi="Calibri"/>
          <w:sz w:val="22"/>
        </w:rPr>
        <w:t>20</w:t>
      </w:r>
      <w:r w:rsidR="00CC1B56">
        <w:rPr>
          <w:rFonts w:ascii="Calibri" w:hAnsi="Calibri"/>
          <w:sz w:val="22"/>
        </w:rPr>
        <w:t>24</w:t>
      </w:r>
      <w:r w:rsidRPr="00BB530D">
        <w:rPr>
          <w:rFonts w:ascii="Calibri" w:hAnsi="Calibri"/>
          <w:sz w:val="22"/>
        </w:rPr>
        <w:t xml:space="preserve">.  The Department will act on all requests by </w:t>
      </w:r>
      <w:r w:rsidR="00601E2E" w:rsidRPr="00BB530D">
        <w:rPr>
          <w:rFonts w:ascii="Calibri" w:hAnsi="Calibri"/>
          <w:sz w:val="22"/>
        </w:rPr>
        <w:t>Monday</w:t>
      </w:r>
      <w:r w:rsidRPr="00BB530D">
        <w:rPr>
          <w:rFonts w:ascii="Calibri" w:hAnsi="Calibri"/>
          <w:sz w:val="22"/>
        </w:rPr>
        <w:t xml:space="preserve">, </w:t>
      </w:r>
      <w:r w:rsidR="005E0C76" w:rsidRPr="00BB530D">
        <w:rPr>
          <w:rFonts w:ascii="Calibri" w:hAnsi="Calibri"/>
          <w:sz w:val="22"/>
        </w:rPr>
        <w:t>February</w:t>
      </w:r>
      <w:r w:rsidR="00BB11F5">
        <w:rPr>
          <w:rFonts w:ascii="Calibri" w:hAnsi="Calibri"/>
          <w:sz w:val="22"/>
        </w:rPr>
        <w:t xml:space="preserve"> </w:t>
      </w:r>
      <w:r w:rsidR="00CC1B56">
        <w:rPr>
          <w:rFonts w:ascii="Calibri" w:hAnsi="Calibri"/>
          <w:sz w:val="22"/>
        </w:rPr>
        <w:t>5</w:t>
      </w:r>
      <w:r w:rsidR="005E0C76" w:rsidRPr="00BB530D">
        <w:rPr>
          <w:rFonts w:ascii="Calibri" w:hAnsi="Calibri"/>
          <w:sz w:val="22"/>
        </w:rPr>
        <w:t xml:space="preserve">, </w:t>
      </w:r>
      <w:r w:rsidR="0070621D" w:rsidRPr="00BB530D">
        <w:rPr>
          <w:rFonts w:ascii="Calibri" w:hAnsi="Calibri"/>
          <w:sz w:val="22"/>
        </w:rPr>
        <w:t>20</w:t>
      </w:r>
      <w:r w:rsidR="00CC1B56">
        <w:rPr>
          <w:rFonts w:ascii="Calibri" w:hAnsi="Calibri"/>
          <w:sz w:val="22"/>
        </w:rPr>
        <w:t>24</w:t>
      </w:r>
      <w:r w:rsidRPr="00BB530D">
        <w:rPr>
          <w:rFonts w:ascii="Calibri" w:hAnsi="Calibri"/>
          <w:sz w:val="22"/>
        </w:rPr>
        <w:t>.</w:t>
      </w:r>
    </w:p>
    <w:p w14:paraId="149BB5D8" w14:textId="77777777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349BD6FE" w14:textId="4567CDD5" w:rsidR="00147F70" w:rsidRPr="004D64EF" w:rsidRDefault="00147F70" w:rsidP="00147F70">
      <w:pPr>
        <w:pStyle w:val="BodyText"/>
        <w:tabs>
          <w:tab w:val="clear" w:pos="5760"/>
          <w:tab w:val="left" w:pos="1080"/>
          <w:tab w:val="left" w:pos="6480"/>
        </w:tabs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 xml:space="preserve">All Companies are required to complete the attached “Verification of Instructions Receipt and Compliance” form.  This form must be submitted via e-mail to the </w:t>
      </w:r>
      <w:hyperlink r:id="rId11" w:history="1">
        <w:r w:rsidRPr="004D64EF">
          <w:rPr>
            <w:rStyle w:val="Hyperlink"/>
            <w:rFonts w:ascii="Calibri" w:hAnsi="Calibri"/>
            <w:sz w:val="22"/>
          </w:rPr>
          <w:t>Albany Life Bureau</w:t>
        </w:r>
      </w:hyperlink>
      <w:r w:rsidRPr="004D64EF">
        <w:rPr>
          <w:rFonts w:ascii="Calibri" w:hAnsi="Calibri"/>
          <w:sz w:val="22"/>
        </w:rPr>
        <w:t xml:space="preserve"> by </w:t>
      </w:r>
      <w:r w:rsidR="00BB530D" w:rsidRPr="00BB530D">
        <w:rPr>
          <w:rFonts w:ascii="Calibri" w:hAnsi="Calibri"/>
          <w:sz w:val="22"/>
        </w:rPr>
        <w:t>Friday</w:t>
      </w:r>
      <w:r w:rsidRPr="00BB530D">
        <w:rPr>
          <w:rFonts w:ascii="Calibri" w:hAnsi="Calibri"/>
          <w:sz w:val="22"/>
        </w:rPr>
        <w:t xml:space="preserve">, </w:t>
      </w:r>
      <w:r w:rsidR="001D3208" w:rsidRPr="00BB530D">
        <w:rPr>
          <w:rFonts w:ascii="Calibri" w:hAnsi="Calibri"/>
          <w:sz w:val="22"/>
        </w:rPr>
        <w:t>January</w:t>
      </w:r>
      <w:r w:rsidR="00BB11F5">
        <w:rPr>
          <w:rFonts w:ascii="Calibri" w:hAnsi="Calibri"/>
          <w:sz w:val="22"/>
        </w:rPr>
        <w:t xml:space="preserve"> </w:t>
      </w:r>
      <w:r w:rsidR="00CC1B56">
        <w:rPr>
          <w:rFonts w:ascii="Calibri" w:hAnsi="Calibri"/>
          <w:sz w:val="22"/>
        </w:rPr>
        <w:t>5</w:t>
      </w:r>
      <w:r w:rsidR="005E0C76" w:rsidRPr="00BB530D">
        <w:rPr>
          <w:rFonts w:ascii="Calibri" w:hAnsi="Calibri"/>
          <w:sz w:val="22"/>
        </w:rPr>
        <w:t xml:space="preserve">, </w:t>
      </w:r>
      <w:r w:rsidR="0070621D" w:rsidRPr="00BB530D">
        <w:rPr>
          <w:rFonts w:ascii="Calibri" w:hAnsi="Calibri"/>
          <w:sz w:val="22"/>
        </w:rPr>
        <w:t>20</w:t>
      </w:r>
      <w:r w:rsidR="00CC1B56">
        <w:rPr>
          <w:rFonts w:ascii="Calibri" w:hAnsi="Calibri"/>
          <w:sz w:val="22"/>
        </w:rPr>
        <w:t>24</w:t>
      </w:r>
      <w:r w:rsidRPr="00BB530D">
        <w:rPr>
          <w:rFonts w:ascii="Calibri" w:hAnsi="Calibri"/>
          <w:sz w:val="22"/>
        </w:rPr>
        <w:t>.  No extensions will be granted on this filing.</w:t>
      </w:r>
    </w:p>
    <w:p w14:paraId="5993989A" w14:textId="77777777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0E522CFB" w14:textId="77777777" w:rsidR="00147F70" w:rsidRPr="004D64EF" w:rsidRDefault="00147F70" w:rsidP="00147F70">
      <w:pPr>
        <w:tabs>
          <w:tab w:val="left" w:pos="1080"/>
          <w:tab w:val="left" w:pos="2880"/>
          <w:tab w:val="left" w:pos="6480"/>
        </w:tabs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>Should you have any questions, please contact the Department at (518) 474-7929.</w:t>
      </w:r>
    </w:p>
    <w:p w14:paraId="01945548" w14:textId="77777777" w:rsidR="00147F70" w:rsidRPr="004D64EF" w:rsidRDefault="00147F70" w:rsidP="00147F70">
      <w:pPr>
        <w:tabs>
          <w:tab w:val="left" w:pos="1080"/>
          <w:tab w:val="left" w:pos="2880"/>
          <w:tab w:val="left" w:pos="6480"/>
        </w:tabs>
        <w:jc w:val="both"/>
        <w:rPr>
          <w:rFonts w:ascii="Calibri" w:hAnsi="Calibri"/>
          <w:sz w:val="22"/>
        </w:rPr>
      </w:pPr>
    </w:p>
    <w:p w14:paraId="32985232" w14:textId="77777777" w:rsidR="00147F70" w:rsidRPr="004D64EF" w:rsidRDefault="00147F70" w:rsidP="00147F70">
      <w:pPr>
        <w:tabs>
          <w:tab w:val="left" w:pos="1080"/>
          <w:tab w:val="left" w:pos="2880"/>
          <w:tab w:val="left" w:pos="6120"/>
        </w:tabs>
        <w:ind w:left="1710" w:hanging="1710"/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="00A927EA">
        <w:rPr>
          <w:rFonts w:ascii="Calibri" w:hAnsi="Calibri"/>
          <w:sz w:val="22"/>
        </w:rPr>
        <w:t>Sincerely</w:t>
      </w:r>
      <w:r w:rsidRPr="004D64EF">
        <w:rPr>
          <w:rFonts w:ascii="Calibri" w:hAnsi="Calibri"/>
          <w:sz w:val="22"/>
        </w:rPr>
        <w:t>,</w:t>
      </w:r>
    </w:p>
    <w:p w14:paraId="189613FF" w14:textId="77777777" w:rsidR="00147F70" w:rsidRPr="004D64EF" w:rsidRDefault="00147F70" w:rsidP="00147F70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16"/>
        </w:rPr>
      </w:pPr>
    </w:p>
    <w:p w14:paraId="5089D5B8" w14:textId="77777777" w:rsidR="00BA6804" w:rsidRDefault="00BA6804" w:rsidP="000805A4">
      <w:pPr>
        <w:tabs>
          <w:tab w:val="left" w:pos="1080"/>
          <w:tab w:val="left" w:pos="2880"/>
          <w:tab w:val="left" w:pos="6120"/>
        </w:tabs>
        <w:jc w:val="both"/>
        <w:rPr>
          <w:rFonts w:ascii="Calibri" w:hAnsi="Calibri"/>
          <w:sz w:val="22"/>
        </w:rPr>
      </w:pPr>
    </w:p>
    <w:p w14:paraId="52D8DF41" w14:textId="103DE194" w:rsidR="00BA6804" w:rsidRDefault="00147F70" w:rsidP="000805A4">
      <w:pPr>
        <w:tabs>
          <w:tab w:val="left" w:pos="1080"/>
          <w:tab w:val="left" w:pos="2880"/>
          <w:tab w:val="left" w:pos="6120"/>
        </w:tabs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="00BA6804">
        <w:rPr>
          <w:rFonts w:ascii="Calibri" w:hAnsi="Calibri"/>
          <w:sz w:val="22"/>
        </w:rPr>
        <w:tab/>
        <w:t>Amanda Fenwick</w:t>
      </w:r>
      <w:r w:rsidRPr="004D64EF">
        <w:rPr>
          <w:rFonts w:ascii="Calibri" w:hAnsi="Calibri"/>
          <w:sz w:val="22"/>
        </w:rPr>
        <w:t>, FSA</w:t>
      </w:r>
      <w:r w:rsidR="003760A0">
        <w:rPr>
          <w:rFonts w:ascii="Calibri" w:hAnsi="Calibri"/>
          <w:sz w:val="22"/>
        </w:rPr>
        <w:t>, MAAA</w:t>
      </w:r>
    </w:p>
    <w:p w14:paraId="64F995E1" w14:textId="77777777" w:rsidR="00147F70" w:rsidRPr="004D64EF" w:rsidRDefault="00BA6804" w:rsidP="000805A4">
      <w:pPr>
        <w:tabs>
          <w:tab w:val="left" w:pos="1080"/>
          <w:tab w:val="left" w:pos="2880"/>
          <w:tab w:val="left" w:pos="6120"/>
        </w:tabs>
        <w:ind w:left="3240" w:firstLine="25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D465B5">
        <w:rPr>
          <w:rFonts w:ascii="Calibri" w:hAnsi="Calibri"/>
          <w:sz w:val="22"/>
        </w:rPr>
        <w:t>Assistant Chief Life Actuary</w:t>
      </w:r>
    </w:p>
    <w:p w14:paraId="55F7CDB3" w14:textId="77777777" w:rsidR="00147F70" w:rsidRPr="004D64EF" w:rsidRDefault="00147F70" w:rsidP="00147F70">
      <w:pPr>
        <w:tabs>
          <w:tab w:val="left" w:pos="1080"/>
          <w:tab w:val="left" w:pos="2880"/>
          <w:tab w:val="left" w:pos="6120"/>
        </w:tabs>
        <w:ind w:left="1710" w:hanging="1710"/>
        <w:jc w:val="both"/>
        <w:rPr>
          <w:rFonts w:ascii="Calibri" w:hAnsi="Calibri"/>
          <w:sz w:val="22"/>
        </w:rPr>
      </w:pP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</w:r>
      <w:r w:rsidRPr="004D64EF">
        <w:rPr>
          <w:rFonts w:ascii="Calibri" w:hAnsi="Calibri"/>
          <w:sz w:val="22"/>
        </w:rPr>
        <w:tab/>
        <w:t>Life Bureau</w:t>
      </w:r>
    </w:p>
    <w:p w14:paraId="1E9B3AA0" w14:textId="77777777" w:rsidR="00C200F2" w:rsidRPr="00A927EA" w:rsidRDefault="00147F70" w:rsidP="00C200F2">
      <w:pPr>
        <w:pStyle w:val="Heading3"/>
        <w:rPr>
          <w:rFonts w:ascii="Calibri" w:hAnsi="Calibri"/>
          <w:szCs w:val="24"/>
        </w:rPr>
      </w:pPr>
      <w:r w:rsidRPr="004D64EF">
        <w:rPr>
          <w:rFonts w:ascii="Calibri" w:hAnsi="Calibri"/>
        </w:rPr>
        <w:br w:type="page"/>
      </w:r>
      <w:r w:rsidR="00C200F2" w:rsidRPr="00A927EA">
        <w:rPr>
          <w:rFonts w:ascii="Calibri" w:hAnsi="Calibri"/>
          <w:szCs w:val="24"/>
        </w:rPr>
        <w:lastRenderedPageBreak/>
        <w:t>APPENDIX</w:t>
      </w:r>
    </w:p>
    <w:p w14:paraId="4424C37F" w14:textId="77777777" w:rsidR="00C200F2" w:rsidRPr="00A927EA" w:rsidRDefault="00C200F2" w:rsidP="00C200F2">
      <w:pPr>
        <w:tabs>
          <w:tab w:val="left" w:pos="2160"/>
          <w:tab w:val="left" w:pos="2880"/>
          <w:tab w:val="left" w:pos="6480"/>
        </w:tabs>
        <w:jc w:val="both"/>
        <w:rPr>
          <w:rFonts w:ascii="Calibri" w:hAnsi="Calibri"/>
          <w:sz w:val="24"/>
          <w:szCs w:val="24"/>
        </w:rPr>
      </w:pPr>
    </w:p>
    <w:p w14:paraId="516CC1E4" w14:textId="52ADB75E" w:rsidR="00C200F2" w:rsidRPr="00A927EA" w:rsidRDefault="0070621D" w:rsidP="00C200F2">
      <w:pPr>
        <w:tabs>
          <w:tab w:val="left" w:pos="2160"/>
          <w:tab w:val="left" w:pos="2880"/>
          <w:tab w:val="left" w:pos="648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</w:t>
      </w:r>
      <w:r w:rsidR="00CC1B56">
        <w:rPr>
          <w:rFonts w:ascii="Calibri" w:hAnsi="Calibri"/>
          <w:b/>
          <w:sz w:val="24"/>
          <w:szCs w:val="24"/>
        </w:rPr>
        <w:t>23</w:t>
      </w:r>
      <w:r w:rsidR="00C200F2" w:rsidRPr="00A927EA">
        <w:rPr>
          <w:rFonts w:ascii="Calibri" w:hAnsi="Calibri"/>
          <w:b/>
          <w:sz w:val="24"/>
          <w:szCs w:val="24"/>
        </w:rPr>
        <w:t xml:space="preserve"> Instructions</w:t>
      </w:r>
    </w:p>
    <w:p w14:paraId="5457311A" w14:textId="266863EC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 w:rsidRPr="00A927EA">
        <w:rPr>
          <w:rFonts w:ascii="Calibri" w:hAnsi="Calibri"/>
          <w:sz w:val="24"/>
          <w:szCs w:val="24"/>
        </w:rPr>
        <w:t>I</w:t>
      </w:r>
      <w:r w:rsidR="00983B8D">
        <w:rPr>
          <w:rFonts w:ascii="Calibri" w:hAnsi="Calibri"/>
          <w:sz w:val="24"/>
          <w:szCs w:val="24"/>
        </w:rPr>
        <w:t>NSTRUCT</w:t>
      </w:r>
      <w:r w:rsidR="00CC1B56">
        <w:rPr>
          <w:rFonts w:ascii="Calibri" w:hAnsi="Calibri"/>
          <w:sz w:val="24"/>
          <w:szCs w:val="24"/>
        </w:rPr>
        <w:t>23</w:t>
      </w:r>
      <w:r w:rsidRPr="00A927EA">
        <w:rPr>
          <w:rFonts w:ascii="Calibri" w:hAnsi="Calibri"/>
          <w:sz w:val="24"/>
          <w:szCs w:val="24"/>
        </w:rPr>
        <w:t>.doc</w:t>
      </w:r>
      <w:r w:rsidR="003F06E3">
        <w:rPr>
          <w:rFonts w:ascii="Calibri" w:hAnsi="Calibri"/>
          <w:sz w:val="24"/>
          <w:szCs w:val="24"/>
        </w:rPr>
        <w:t>x</w:t>
      </w:r>
      <w:r w:rsidRPr="00A927EA">
        <w:rPr>
          <w:rFonts w:ascii="Calibri" w:hAnsi="Calibri"/>
          <w:sz w:val="24"/>
          <w:szCs w:val="24"/>
        </w:rPr>
        <w:tab/>
        <w:t>Instructions for Filing Valuations</w:t>
      </w:r>
    </w:p>
    <w:p w14:paraId="30039427" w14:textId="3593807A" w:rsidR="00C200F2" w:rsidRPr="00A927EA" w:rsidRDefault="00C200F2" w:rsidP="00A97A18">
      <w:pPr>
        <w:pStyle w:val="Heading2"/>
        <w:ind w:left="2880" w:hanging="2880"/>
        <w:jc w:val="left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AOMCHKLST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3F06E3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>Actuarial Opinion and Memorandum &amp; Risk Based Capital Checklist</w:t>
      </w:r>
    </w:p>
    <w:p w14:paraId="1457709D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</w:p>
    <w:p w14:paraId="798805B5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 w:rsidRPr="00A927EA">
        <w:rPr>
          <w:rFonts w:ascii="Calibri" w:hAnsi="Calibri"/>
          <w:b/>
          <w:sz w:val="24"/>
          <w:szCs w:val="24"/>
        </w:rPr>
        <w:t>General Account Forms</w:t>
      </w:r>
    </w:p>
    <w:p w14:paraId="724FE650" w14:textId="0AE04F05" w:rsidR="00C200F2" w:rsidRPr="00A927EA" w:rsidRDefault="00C200F2" w:rsidP="00C200F2">
      <w:pPr>
        <w:pStyle w:val="Heading2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CHKLST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3F06E3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 xml:space="preserve">General Account Valuation Filing </w:t>
      </w:r>
      <w:proofErr w:type="gramStart"/>
      <w:r w:rsidRPr="00A927EA">
        <w:rPr>
          <w:rFonts w:ascii="Calibri" w:hAnsi="Calibri"/>
          <w:b w:val="0"/>
          <w:szCs w:val="24"/>
        </w:rPr>
        <w:t>Check-List</w:t>
      </w:r>
      <w:proofErr w:type="gramEnd"/>
    </w:p>
    <w:p w14:paraId="7E438B1D" w14:textId="01C8F094" w:rsidR="00C200F2" w:rsidRPr="00A927EA" w:rsidRDefault="00C200F2" w:rsidP="00C200F2">
      <w:pPr>
        <w:pStyle w:val="Heading2"/>
        <w:tabs>
          <w:tab w:val="clear" w:pos="450"/>
        </w:tabs>
        <w:ind w:left="2880" w:hanging="2880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ANQI</w:t>
      </w:r>
      <w:r w:rsidR="00983B8D">
        <w:rPr>
          <w:rFonts w:ascii="Calibri" w:hAnsi="Calibri"/>
          <w:b w:val="0"/>
          <w:szCs w:val="24"/>
        </w:rPr>
        <w:t>MM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3F06E3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 xml:space="preserve">General Account </w:t>
      </w:r>
      <w:r w:rsidR="00983B8D">
        <w:rPr>
          <w:rFonts w:ascii="Calibri" w:hAnsi="Calibri"/>
          <w:b w:val="0"/>
          <w:szCs w:val="24"/>
        </w:rPr>
        <w:t xml:space="preserve">Annuity Questionnaire </w:t>
      </w:r>
      <w:r w:rsidRPr="00A927EA">
        <w:rPr>
          <w:rFonts w:ascii="Calibri" w:hAnsi="Calibri"/>
          <w:b w:val="0"/>
          <w:szCs w:val="24"/>
        </w:rPr>
        <w:t>Structured Settlement</w:t>
      </w:r>
      <w:r w:rsidR="00983B8D">
        <w:rPr>
          <w:rFonts w:ascii="Calibri" w:hAnsi="Calibri"/>
          <w:b w:val="0"/>
          <w:szCs w:val="24"/>
        </w:rPr>
        <w:t>s and Fixed Payment Annuities</w:t>
      </w:r>
    </w:p>
    <w:p w14:paraId="003CC1B6" w14:textId="75EDF43E" w:rsidR="00C200F2" w:rsidRPr="00A927EA" w:rsidRDefault="00C200F2" w:rsidP="00983B8D">
      <w:pPr>
        <w:tabs>
          <w:tab w:val="left" w:pos="2880"/>
        </w:tabs>
        <w:rPr>
          <w:rFonts w:ascii="Calibri" w:hAnsi="Calibri"/>
          <w:sz w:val="24"/>
          <w:szCs w:val="24"/>
        </w:rPr>
      </w:pPr>
      <w:r w:rsidRPr="00A927EA">
        <w:rPr>
          <w:rFonts w:ascii="Calibri" w:hAnsi="Calibri"/>
          <w:sz w:val="24"/>
          <w:szCs w:val="24"/>
        </w:rPr>
        <w:t>ANQA</w:t>
      </w:r>
      <w:r w:rsidR="00983B8D">
        <w:rPr>
          <w:rFonts w:ascii="Calibri" w:hAnsi="Calibri"/>
          <w:sz w:val="24"/>
          <w:szCs w:val="24"/>
        </w:rPr>
        <w:t>CC</w:t>
      </w:r>
      <w:r w:rsidR="00CC1B56">
        <w:rPr>
          <w:rFonts w:ascii="Calibri" w:hAnsi="Calibri"/>
          <w:sz w:val="24"/>
          <w:szCs w:val="24"/>
        </w:rPr>
        <w:t>23</w:t>
      </w:r>
      <w:r w:rsidRPr="00A927EA">
        <w:rPr>
          <w:rFonts w:ascii="Calibri" w:hAnsi="Calibri"/>
          <w:sz w:val="24"/>
          <w:szCs w:val="24"/>
        </w:rPr>
        <w:t>.doc</w:t>
      </w:r>
      <w:r w:rsidR="003F06E3">
        <w:rPr>
          <w:rFonts w:ascii="Calibri" w:hAnsi="Calibri"/>
          <w:sz w:val="24"/>
          <w:szCs w:val="24"/>
        </w:rPr>
        <w:t>x</w:t>
      </w:r>
      <w:r w:rsidRPr="00A927EA">
        <w:rPr>
          <w:rFonts w:ascii="Calibri" w:hAnsi="Calibri"/>
          <w:sz w:val="24"/>
          <w:szCs w:val="24"/>
        </w:rPr>
        <w:tab/>
        <w:t xml:space="preserve">General Account </w:t>
      </w:r>
      <w:r w:rsidR="00983B8D">
        <w:rPr>
          <w:rFonts w:ascii="Calibri" w:hAnsi="Calibri"/>
          <w:sz w:val="24"/>
          <w:szCs w:val="24"/>
        </w:rPr>
        <w:t xml:space="preserve">Annuity Questionnaire </w:t>
      </w:r>
      <w:r w:rsidRPr="00A927EA">
        <w:rPr>
          <w:rFonts w:ascii="Calibri" w:hAnsi="Calibri"/>
          <w:sz w:val="24"/>
          <w:szCs w:val="24"/>
        </w:rPr>
        <w:t xml:space="preserve">Accumulation-Type </w:t>
      </w:r>
      <w:r w:rsidR="00983B8D">
        <w:rPr>
          <w:rFonts w:ascii="Calibri" w:hAnsi="Calibri"/>
          <w:sz w:val="24"/>
          <w:szCs w:val="24"/>
        </w:rPr>
        <w:tab/>
      </w:r>
      <w:r w:rsidRPr="00A927EA">
        <w:rPr>
          <w:rFonts w:ascii="Calibri" w:hAnsi="Calibri"/>
          <w:sz w:val="24"/>
          <w:szCs w:val="24"/>
        </w:rPr>
        <w:t>Annui</w:t>
      </w:r>
      <w:r w:rsidR="00983B8D">
        <w:rPr>
          <w:rFonts w:ascii="Calibri" w:hAnsi="Calibri"/>
          <w:sz w:val="24"/>
          <w:szCs w:val="24"/>
        </w:rPr>
        <w:t>ties</w:t>
      </w:r>
    </w:p>
    <w:p w14:paraId="35E0256E" w14:textId="13473B1C" w:rsidR="00C200F2" w:rsidRPr="00A927EA" w:rsidRDefault="00C200F2" w:rsidP="00C200F2">
      <w:pPr>
        <w:pStyle w:val="Heading2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ISL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FD134F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>General Account Interest Sensitive Life Questionnaire</w:t>
      </w:r>
    </w:p>
    <w:p w14:paraId="7308BD48" w14:textId="319ACC47" w:rsidR="00C200F2" w:rsidRPr="00A927EA" w:rsidRDefault="00C200F2" w:rsidP="00C200F2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A927EA">
        <w:rPr>
          <w:rFonts w:ascii="Calibri" w:hAnsi="Calibri"/>
          <w:sz w:val="24"/>
          <w:szCs w:val="24"/>
        </w:rPr>
        <w:t>Group</w:t>
      </w:r>
      <w:r w:rsidR="00B33913">
        <w:rPr>
          <w:rFonts w:ascii="Calibri" w:hAnsi="Calibri"/>
          <w:sz w:val="24"/>
          <w:szCs w:val="24"/>
        </w:rPr>
        <w:t>_</w:t>
      </w:r>
      <w:r w:rsidR="007778FB">
        <w:rPr>
          <w:rFonts w:ascii="Calibri" w:hAnsi="Calibri"/>
          <w:sz w:val="24"/>
          <w:szCs w:val="24"/>
        </w:rPr>
        <w:t>Life</w:t>
      </w:r>
      <w:r w:rsidR="00CC1B56">
        <w:rPr>
          <w:rFonts w:ascii="Calibri" w:hAnsi="Calibri"/>
          <w:sz w:val="24"/>
          <w:szCs w:val="24"/>
        </w:rPr>
        <w:t>23</w:t>
      </w:r>
      <w:r w:rsidRPr="00A927EA">
        <w:rPr>
          <w:rFonts w:ascii="Calibri" w:hAnsi="Calibri"/>
          <w:sz w:val="24"/>
          <w:szCs w:val="24"/>
        </w:rPr>
        <w:t>.doc</w:t>
      </w:r>
      <w:r w:rsidR="003F06E3">
        <w:rPr>
          <w:rFonts w:ascii="Calibri" w:hAnsi="Calibri"/>
          <w:sz w:val="24"/>
          <w:szCs w:val="24"/>
        </w:rPr>
        <w:t>x</w:t>
      </w:r>
      <w:r w:rsidRPr="00A927EA">
        <w:rPr>
          <w:rFonts w:ascii="Calibri" w:hAnsi="Calibri"/>
          <w:sz w:val="24"/>
          <w:szCs w:val="24"/>
        </w:rPr>
        <w:tab/>
      </w:r>
      <w:r w:rsidRPr="00A927EA">
        <w:rPr>
          <w:rFonts w:ascii="Calibri" w:hAnsi="Calibri"/>
          <w:sz w:val="24"/>
          <w:szCs w:val="24"/>
        </w:rPr>
        <w:tab/>
        <w:t>Group Life Insurance Questionnaire</w:t>
      </w:r>
    </w:p>
    <w:p w14:paraId="315276F5" w14:textId="5DFD120C" w:rsidR="00C200F2" w:rsidRPr="00A927EA" w:rsidRDefault="00C200F2" w:rsidP="00C200F2">
      <w:pPr>
        <w:pStyle w:val="Heading2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AHQ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3F06E3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>Accident and Health Reserve Questionnaire</w:t>
      </w:r>
    </w:p>
    <w:p w14:paraId="43AA5BF6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</w:p>
    <w:p w14:paraId="7996C6BA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 w:rsidRPr="00A927EA">
        <w:rPr>
          <w:rFonts w:ascii="Calibri" w:hAnsi="Calibri"/>
          <w:b/>
          <w:sz w:val="24"/>
          <w:szCs w:val="24"/>
        </w:rPr>
        <w:t>Separate Account Forms</w:t>
      </w:r>
    </w:p>
    <w:p w14:paraId="2852D006" w14:textId="3054D4AB" w:rsidR="00C200F2" w:rsidRPr="00A927EA" w:rsidRDefault="00C200F2" w:rsidP="00C200F2">
      <w:pPr>
        <w:pStyle w:val="Heading2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SACHKLST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B975BD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 xml:space="preserve">Separate Account Valuation Filing </w:t>
      </w:r>
      <w:proofErr w:type="gramStart"/>
      <w:r w:rsidRPr="00A927EA">
        <w:rPr>
          <w:rFonts w:ascii="Calibri" w:hAnsi="Calibri"/>
          <w:b w:val="0"/>
          <w:szCs w:val="24"/>
        </w:rPr>
        <w:t>Check-List</w:t>
      </w:r>
      <w:proofErr w:type="gramEnd"/>
    </w:p>
    <w:p w14:paraId="0C0332CD" w14:textId="6C5D0241" w:rsidR="00C200F2" w:rsidRPr="00A927EA" w:rsidRDefault="00C200F2" w:rsidP="00C200F2">
      <w:pPr>
        <w:pStyle w:val="Heading2"/>
        <w:rPr>
          <w:rFonts w:ascii="Calibri" w:hAnsi="Calibri"/>
          <w:b w:val="0"/>
          <w:szCs w:val="24"/>
        </w:rPr>
      </w:pPr>
      <w:r w:rsidRPr="00A927EA">
        <w:rPr>
          <w:rFonts w:ascii="Calibri" w:hAnsi="Calibri"/>
          <w:b w:val="0"/>
          <w:szCs w:val="24"/>
        </w:rPr>
        <w:t>VISL</w:t>
      </w:r>
      <w:r w:rsidR="00CC1B56">
        <w:rPr>
          <w:rFonts w:ascii="Calibri" w:hAnsi="Calibri"/>
          <w:b w:val="0"/>
          <w:szCs w:val="24"/>
        </w:rPr>
        <w:t>23</w:t>
      </w:r>
      <w:r w:rsidRPr="00A927EA">
        <w:rPr>
          <w:rFonts w:ascii="Calibri" w:hAnsi="Calibri"/>
          <w:b w:val="0"/>
          <w:szCs w:val="24"/>
        </w:rPr>
        <w:t>.doc</w:t>
      </w:r>
      <w:r w:rsidR="00B975BD">
        <w:rPr>
          <w:rFonts w:ascii="Calibri" w:hAnsi="Calibri"/>
          <w:b w:val="0"/>
          <w:szCs w:val="24"/>
        </w:rPr>
        <w:t>x</w:t>
      </w:r>
      <w:r w:rsidRPr="00A927EA">
        <w:rPr>
          <w:rFonts w:ascii="Calibri" w:hAnsi="Calibri"/>
          <w:b w:val="0"/>
          <w:szCs w:val="24"/>
        </w:rPr>
        <w:tab/>
        <w:t>Separate Account Interest Sensitive Life Questionnaire</w:t>
      </w:r>
    </w:p>
    <w:p w14:paraId="71C093EC" w14:textId="0CF8218A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 w:rsidRPr="00A927EA">
        <w:rPr>
          <w:rFonts w:ascii="Calibri" w:hAnsi="Calibri"/>
          <w:sz w:val="24"/>
          <w:szCs w:val="24"/>
        </w:rPr>
        <w:t>SAANN</w:t>
      </w:r>
      <w:r w:rsidR="00CC1B56">
        <w:rPr>
          <w:rFonts w:ascii="Calibri" w:hAnsi="Calibri"/>
          <w:sz w:val="24"/>
          <w:szCs w:val="24"/>
        </w:rPr>
        <w:t>23</w:t>
      </w:r>
      <w:r w:rsidRPr="00A927EA">
        <w:rPr>
          <w:rFonts w:ascii="Calibri" w:hAnsi="Calibri"/>
          <w:sz w:val="24"/>
          <w:szCs w:val="24"/>
        </w:rPr>
        <w:t>.doc</w:t>
      </w:r>
      <w:r w:rsidR="00B975BD">
        <w:rPr>
          <w:rFonts w:ascii="Calibri" w:hAnsi="Calibri"/>
          <w:sz w:val="24"/>
          <w:szCs w:val="24"/>
        </w:rPr>
        <w:t>x</w:t>
      </w:r>
      <w:r w:rsidRPr="00A927EA">
        <w:rPr>
          <w:rFonts w:ascii="Calibri" w:hAnsi="Calibri"/>
          <w:sz w:val="24"/>
          <w:szCs w:val="24"/>
        </w:rPr>
        <w:tab/>
        <w:t>Separate Account Annuity Questionnaire</w:t>
      </w:r>
    </w:p>
    <w:p w14:paraId="03F7C072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</w:p>
    <w:p w14:paraId="529E84B1" w14:textId="77777777" w:rsidR="00C200F2" w:rsidRPr="00A927EA" w:rsidRDefault="00C200F2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 w:rsidRPr="00A927EA">
        <w:rPr>
          <w:rFonts w:ascii="Calibri" w:hAnsi="Calibri"/>
          <w:b/>
          <w:sz w:val="24"/>
          <w:szCs w:val="24"/>
        </w:rPr>
        <w:t>Analysis of Valuation Reserves</w:t>
      </w:r>
    </w:p>
    <w:p w14:paraId="26556BBE" w14:textId="6A4667EB" w:rsidR="00C200F2" w:rsidRPr="00A927EA" w:rsidRDefault="006B256E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 w:rsidRPr="006B256E">
        <w:rPr>
          <w:rFonts w:ascii="Calibri" w:hAnsi="Calibri"/>
          <w:sz w:val="24"/>
          <w:szCs w:val="24"/>
        </w:rPr>
        <w:t>AoVR_</w:t>
      </w:r>
      <w:r w:rsidR="00CC1B56">
        <w:rPr>
          <w:rFonts w:ascii="Calibri" w:hAnsi="Calibri"/>
          <w:sz w:val="24"/>
          <w:szCs w:val="24"/>
        </w:rPr>
        <w:t>23</w:t>
      </w:r>
      <w:r w:rsidRPr="006B256E">
        <w:rPr>
          <w:rFonts w:ascii="Calibri" w:hAnsi="Calibri"/>
          <w:sz w:val="24"/>
          <w:szCs w:val="24"/>
        </w:rPr>
        <w:t>_Life_GA.docx</w:t>
      </w:r>
      <w:r w:rsidR="00C200F2" w:rsidRPr="00A927EA">
        <w:rPr>
          <w:rFonts w:ascii="Calibri" w:hAnsi="Calibri"/>
          <w:sz w:val="24"/>
          <w:szCs w:val="24"/>
        </w:rPr>
        <w:tab/>
        <w:t>General Account Analysis of Valuation Reserves</w:t>
      </w:r>
    </w:p>
    <w:p w14:paraId="36133203" w14:textId="645FBE65" w:rsidR="00C200F2" w:rsidRPr="00A927EA" w:rsidRDefault="006B256E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 w:rsidRPr="006B256E">
        <w:rPr>
          <w:rFonts w:ascii="Calibri" w:hAnsi="Calibri"/>
          <w:sz w:val="24"/>
          <w:szCs w:val="24"/>
        </w:rPr>
        <w:t>AoVR_</w:t>
      </w:r>
      <w:r w:rsidR="00CC1B56">
        <w:rPr>
          <w:rFonts w:ascii="Calibri" w:hAnsi="Calibri"/>
          <w:sz w:val="24"/>
          <w:szCs w:val="24"/>
        </w:rPr>
        <w:t>23</w:t>
      </w:r>
      <w:r w:rsidRPr="006B256E">
        <w:rPr>
          <w:rFonts w:ascii="Calibri" w:hAnsi="Calibri"/>
          <w:sz w:val="24"/>
          <w:szCs w:val="24"/>
        </w:rPr>
        <w:t>_Life_SA.docx</w:t>
      </w:r>
      <w:r w:rsidR="00C200F2" w:rsidRPr="00A927EA">
        <w:rPr>
          <w:rFonts w:ascii="Calibri" w:hAnsi="Calibri"/>
          <w:sz w:val="24"/>
          <w:szCs w:val="24"/>
        </w:rPr>
        <w:tab/>
        <w:t>Separate Account Analysis of Valuation Reserves</w:t>
      </w:r>
    </w:p>
    <w:p w14:paraId="19727CB3" w14:textId="61C04C8B" w:rsidR="00C200F2" w:rsidRPr="00A927EA" w:rsidRDefault="006B256E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 w:rsidRPr="006B256E">
        <w:rPr>
          <w:rFonts w:ascii="Calibri" w:hAnsi="Calibri"/>
          <w:sz w:val="24"/>
          <w:szCs w:val="24"/>
        </w:rPr>
        <w:t>AoVR_</w:t>
      </w:r>
      <w:r w:rsidR="00CC1B56">
        <w:rPr>
          <w:rFonts w:ascii="Calibri" w:hAnsi="Calibri"/>
          <w:sz w:val="24"/>
          <w:szCs w:val="24"/>
        </w:rPr>
        <w:t>23</w:t>
      </w:r>
      <w:r w:rsidRPr="006B256E">
        <w:rPr>
          <w:rFonts w:ascii="Calibri" w:hAnsi="Calibri"/>
          <w:sz w:val="24"/>
          <w:szCs w:val="24"/>
        </w:rPr>
        <w:t>_Frat.docx</w:t>
      </w:r>
      <w:r w:rsidR="00C200F2" w:rsidRPr="00A927EA">
        <w:rPr>
          <w:rFonts w:ascii="Calibri" w:hAnsi="Calibri"/>
          <w:sz w:val="24"/>
          <w:szCs w:val="24"/>
        </w:rPr>
        <w:tab/>
        <w:t>Fraternal General Account Analysis of Valuation Reserves</w:t>
      </w:r>
    </w:p>
    <w:p w14:paraId="5826B02C" w14:textId="77777777" w:rsidR="00C200F2" w:rsidRPr="00A927EA" w:rsidRDefault="00C200F2" w:rsidP="00C200F2">
      <w:pPr>
        <w:pStyle w:val="Heading2"/>
        <w:ind w:left="2880" w:hanging="2880"/>
        <w:rPr>
          <w:rFonts w:ascii="Calibri" w:hAnsi="Calibri"/>
          <w:szCs w:val="24"/>
        </w:rPr>
      </w:pPr>
    </w:p>
    <w:p w14:paraId="5F417D52" w14:textId="77777777" w:rsidR="00C200F2" w:rsidRPr="00A927EA" w:rsidRDefault="00C200F2" w:rsidP="00C200F2">
      <w:pPr>
        <w:pStyle w:val="Heading2"/>
        <w:ind w:left="2880" w:hanging="2880"/>
        <w:rPr>
          <w:rFonts w:ascii="Calibri" w:hAnsi="Calibri"/>
          <w:szCs w:val="24"/>
        </w:rPr>
      </w:pPr>
      <w:r w:rsidRPr="00A927EA">
        <w:rPr>
          <w:rFonts w:ascii="Calibri" w:hAnsi="Calibri"/>
          <w:szCs w:val="24"/>
        </w:rPr>
        <w:t>EDP Forms &amp; Instructions</w:t>
      </w:r>
    </w:p>
    <w:p w14:paraId="6E719DDC" w14:textId="6477DD6F" w:rsidR="00C200F2" w:rsidRPr="00A927EA" w:rsidRDefault="00983B8D" w:rsidP="00C200F2">
      <w:pPr>
        <w:pStyle w:val="Heading2"/>
        <w:ind w:left="2880" w:hanging="2880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ann</w:t>
      </w:r>
      <w:r w:rsidR="00C200F2" w:rsidRPr="00A927EA">
        <w:rPr>
          <w:rFonts w:ascii="Calibri" w:hAnsi="Calibri"/>
          <w:b w:val="0"/>
          <w:szCs w:val="24"/>
        </w:rPr>
        <w:t>_</w:t>
      </w:r>
      <w:r>
        <w:rPr>
          <w:rFonts w:ascii="Calibri" w:hAnsi="Calibri"/>
          <w:b w:val="0"/>
          <w:szCs w:val="24"/>
        </w:rPr>
        <w:t>inst</w:t>
      </w:r>
      <w:r w:rsidR="00CC1B56">
        <w:rPr>
          <w:rFonts w:ascii="Calibri" w:hAnsi="Calibri"/>
          <w:b w:val="0"/>
          <w:szCs w:val="24"/>
        </w:rPr>
        <w:t>23</w:t>
      </w:r>
      <w:r w:rsidR="00C200F2" w:rsidRPr="00A927EA">
        <w:rPr>
          <w:rFonts w:ascii="Calibri" w:hAnsi="Calibri"/>
          <w:b w:val="0"/>
          <w:szCs w:val="24"/>
        </w:rPr>
        <w:t>.doc</w:t>
      </w:r>
      <w:r w:rsidR="003F06E3">
        <w:rPr>
          <w:rFonts w:ascii="Calibri" w:hAnsi="Calibri"/>
          <w:b w:val="0"/>
          <w:szCs w:val="24"/>
        </w:rPr>
        <w:t>x</w:t>
      </w:r>
      <w:r w:rsidR="00C200F2" w:rsidRPr="00A927EA">
        <w:rPr>
          <w:rFonts w:ascii="Calibri" w:hAnsi="Calibri"/>
          <w:b w:val="0"/>
          <w:szCs w:val="24"/>
        </w:rPr>
        <w:tab/>
        <w:t xml:space="preserve">Structured Settlement and Immediate Annuity EDP System Filing Instructions </w:t>
      </w:r>
    </w:p>
    <w:p w14:paraId="17C1F06B" w14:textId="1D36973A" w:rsidR="00C200F2" w:rsidRPr="00A927EA" w:rsidRDefault="00983B8D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C200F2" w:rsidRPr="00A927EA">
        <w:rPr>
          <w:rFonts w:ascii="Calibri" w:hAnsi="Calibri"/>
          <w:sz w:val="24"/>
          <w:szCs w:val="24"/>
        </w:rPr>
        <w:t>cum</w:t>
      </w:r>
      <w:r>
        <w:rPr>
          <w:rFonts w:ascii="Calibri" w:hAnsi="Calibri"/>
          <w:sz w:val="24"/>
          <w:szCs w:val="24"/>
        </w:rPr>
        <w:t>i</w:t>
      </w:r>
      <w:r w:rsidR="00C200F2" w:rsidRPr="00A927EA">
        <w:rPr>
          <w:rFonts w:ascii="Calibri" w:hAnsi="Calibri"/>
          <w:sz w:val="24"/>
          <w:szCs w:val="24"/>
        </w:rPr>
        <w:t>nst</w:t>
      </w:r>
      <w:r w:rsidR="00CC1B56">
        <w:rPr>
          <w:rFonts w:ascii="Calibri" w:hAnsi="Calibri"/>
          <w:sz w:val="24"/>
          <w:szCs w:val="24"/>
        </w:rPr>
        <w:t>23</w:t>
      </w:r>
      <w:r w:rsidR="00C200F2" w:rsidRPr="00A927EA">
        <w:rPr>
          <w:rFonts w:ascii="Calibri" w:hAnsi="Calibri"/>
          <w:sz w:val="24"/>
          <w:szCs w:val="24"/>
        </w:rPr>
        <w:t>.doc</w:t>
      </w:r>
      <w:r w:rsidR="003F06E3">
        <w:rPr>
          <w:rFonts w:ascii="Calibri" w:hAnsi="Calibri"/>
          <w:sz w:val="24"/>
          <w:szCs w:val="24"/>
        </w:rPr>
        <w:t>x</w:t>
      </w:r>
      <w:r w:rsidR="00C200F2" w:rsidRPr="00A927EA">
        <w:rPr>
          <w:rFonts w:ascii="Calibri" w:hAnsi="Calibri"/>
          <w:sz w:val="24"/>
          <w:szCs w:val="24"/>
        </w:rPr>
        <w:tab/>
        <w:t xml:space="preserve">Accumulation-type Annuity EDP System </w:t>
      </w:r>
      <w:proofErr w:type="spellStart"/>
      <w:r w:rsidR="00C200F2" w:rsidRPr="00A927EA">
        <w:rPr>
          <w:rFonts w:ascii="Calibri" w:hAnsi="Calibri"/>
          <w:sz w:val="24"/>
          <w:szCs w:val="24"/>
        </w:rPr>
        <w:t>Inforce</w:t>
      </w:r>
      <w:proofErr w:type="spellEnd"/>
      <w:r w:rsidR="00C200F2" w:rsidRPr="00A927EA">
        <w:rPr>
          <w:rFonts w:ascii="Calibri" w:hAnsi="Calibri"/>
          <w:sz w:val="24"/>
          <w:szCs w:val="24"/>
        </w:rPr>
        <w:t xml:space="preserve"> File Instructions</w:t>
      </w:r>
    </w:p>
    <w:p w14:paraId="0630F724" w14:textId="083E6B32" w:rsidR="00C200F2" w:rsidRPr="00A927EA" w:rsidRDefault="00983B8D" w:rsidP="00C200F2">
      <w:pPr>
        <w:pStyle w:val="Heading2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isl</w:t>
      </w:r>
      <w:r w:rsidR="00C200F2" w:rsidRPr="00A927EA">
        <w:rPr>
          <w:rFonts w:ascii="Calibri" w:hAnsi="Calibri"/>
          <w:b w:val="0"/>
          <w:szCs w:val="24"/>
        </w:rPr>
        <w:t>_</w:t>
      </w:r>
      <w:r>
        <w:rPr>
          <w:rFonts w:ascii="Calibri" w:hAnsi="Calibri"/>
          <w:b w:val="0"/>
          <w:szCs w:val="24"/>
        </w:rPr>
        <w:t>ife</w:t>
      </w:r>
      <w:r w:rsidR="00CC1B56">
        <w:rPr>
          <w:rFonts w:ascii="Calibri" w:hAnsi="Calibri"/>
          <w:b w:val="0"/>
          <w:szCs w:val="24"/>
        </w:rPr>
        <w:t>23</w:t>
      </w:r>
      <w:r w:rsidR="00C200F2" w:rsidRPr="00A927EA">
        <w:rPr>
          <w:rFonts w:ascii="Calibri" w:hAnsi="Calibri"/>
          <w:b w:val="0"/>
          <w:szCs w:val="24"/>
        </w:rPr>
        <w:t>.doc</w:t>
      </w:r>
      <w:r w:rsidR="00D03627">
        <w:rPr>
          <w:rFonts w:ascii="Calibri" w:hAnsi="Calibri"/>
          <w:b w:val="0"/>
          <w:szCs w:val="24"/>
        </w:rPr>
        <w:t>x</w:t>
      </w:r>
      <w:r w:rsidR="00C200F2" w:rsidRPr="00A927EA">
        <w:rPr>
          <w:rFonts w:ascii="Calibri" w:hAnsi="Calibri"/>
          <w:b w:val="0"/>
          <w:szCs w:val="24"/>
        </w:rPr>
        <w:tab/>
        <w:t>Interest Sensitive Life EDP System Filing Instructions</w:t>
      </w:r>
    </w:p>
    <w:p w14:paraId="6BBE6402" w14:textId="529FE250" w:rsidR="00C200F2" w:rsidRPr="00A927EA" w:rsidRDefault="00983B8D" w:rsidP="0007643B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tl</w:t>
      </w:r>
      <w:r w:rsidR="00C200F2" w:rsidRPr="00A927EA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ife</w:t>
      </w:r>
      <w:r w:rsidR="00CC1B56">
        <w:rPr>
          <w:rFonts w:ascii="Calibri" w:hAnsi="Calibri"/>
          <w:sz w:val="24"/>
          <w:szCs w:val="24"/>
        </w:rPr>
        <w:t>23</w:t>
      </w:r>
      <w:r w:rsidR="00C200F2" w:rsidRPr="00A927EA">
        <w:rPr>
          <w:rFonts w:ascii="Calibri" w:hAnsi="Calibri"/>
          <w:sz w:val="24"/>
          <w:szCs w:val="24"/>
        </w:rPr>
        <w:t>.doc</w:t>
      </w:r>
      <w:r w:rsidR="00B975BD">
        <w:rPr>
          <w:rFonts w:ascii="Calibri" w:hAnsi="Calibri"/>
          <w:sz w:val="24"/>
          <w:szCs w:val="24"/>
        </w:rPr>
        <w:t>x</w:t>
      </w:r>
      <w:r w:rsidR="00C200F2" w:rsidRPr="00A927EA">
        <w:rPr>
          <w:rFonts w:ascii="Calibri" w:hAnsi="Calibri"/>
          <w:sz w:val="24"/>
          <w:szCs w:val="24"/>
        </w:rPr>
        <w:tab/>
        <w:t xml:space="preserve">Traditional Life EDP System </w:t>
      </w:r>
      <w:proofErr w:type="spellStart"/>
      <w:r w:rsidR="00C200F2" w:rsidRPr="00A927EA">
        <w:rPr>
          <w:rFonts w:ascii="Calibri" w:hAnsi="Calibri"/>
          <w:sz w:val="24"/>
          <w:szCs w:val="24"/>
        </w:rPr>
        <w:t>Inforce</w:t>
      </w:r>
      <w:proofErr w:type="spellEnd"/>
      <w:r w:rsidR="00C200F2" w:rsidRPr="00A927EA">
        <w:rPr>
          <w:rFonts w:ascii="Calibri" w:hAnsi="Calibri"/>
          <w:sz w:val="24"/>
          <w:szCs w:val="24"/>
        </w:rPr>
        <w:t xml:space="preserve"> File Instructions</w:t>
      </w:r>
      <w:r w:rsidR="00C200F2" w:rsidRPr="00A927EA">
        <w:rPr>
          <w:rFonts w:ascii="Calibri" w:hAnsi="Calibri"/>
          <w:sz w:val="24"/>
          <w:szCs w:val="24"/>
        </w:rPr>
        <w:tab/>
        <w:t xml:space="preserve"> </w:t>
      </w:r>
    </w:p>
    <w:p w14:paraId="788B9A2E" w14:textId="77777777" w:rsidR="00C200F2" w:rsidRPr="00A927EA" w:rsidRDefault="00983B8D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wka</w:t>
      </w:r>
      <w:r w:rsidR="00C200F2" w:rsidRPr="00A927EA">
        <w:rPr>
          <w:rFonts w:ascii="Calibri" w:hAnsi="Calibri"/>
          <w:sz w:val="24"/>
          <w:szCs w:val="24"/>
        </w:rPr>
        <w:t>gg</w:t>
      </w:r>
      <w:r>
        <w:rPr>
          <w:rFonts w:ascii="Calibri" w:hAnsi="Calibri"/>
          <w:sz w:val="24"/>
          <w:szCs w:val="24"/>
        </w:rPr>
        <w:t>t</w:t>
      </w:r>
      <w:r w:rsidR="00C200F2" w:rsidRPr="00A927EA">
        <w:rPr>
          <w:rFonts w:ascii="Calibri" w:hAnsi="Calibri"/>
          <w:sz w:val="24"/>
          <w:szCs w:val="24"/>
        </w:rPr>
        <w:t>est.xls</w:t>
      </w:r>
      <w:r w:rsidR="00B975BD">
        <w:rPr>
          <w:rFonts w:ascii="Calibri" w:hAnsi="Calibri"/>
          <w:sz w:val="24"/>
          <w:szCs w:val="24"/>
        </w:rPr>
        <w:t>x</w:t>
      </w:r>
      <w:r w:rsidR="00C200F2" w:rsidRPr="00A927EA">
        <w:rPr>
          <w:rFonts w:ascii="Calibri" w:hAnsi="Calibri"/>
          <w:sz w:val="24"/>
          <w:szCs w:val="24"/>
        </w:rPr>
        <w:tab/>
        <w:t>Aggregate Test Worksheet</w:t>
      </w:r>
      <w:r w:rsidR="00C200F2" w:rsidRPr="00A927EA">
        <w:rPr>
          <w:rFonts w:ascii="Calibri" w:hAnsi="Calibri"/>
          <w:b/>
          <w:sz w:val="24"/>
          <w:szCs w:val="24"/>
        </w:rPr>
        <w:t xml:space="preserve"> </w:t>
      </w:r>
    </w:p>
    <w:p w14:paraId="1EA6C4EF" w14:textId="77777777" w:rsidR="00C200F2" w:rsidRPr="00A927EA" w:rsidRDefault="00983B8D" w:rsidP="00C200F2">
      <w:pPr>
        <w:tabs>
          <w:tab w:val="left" w:pos="450"/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wkedpr</w:t>
      </w:r>
      <w:r w:rsidR="00C200F2" w:rsidRPr="00A927EA">
        <w:rPr>
          <w:rFonts w:ascii="Calibri" w:hAnsi="Calibri"/>
          <w:sz w:val="24"/>
          <w:szCs w:val="24"/>
        </w:rPr>
        <w:t>econ.xls</w:t>
      </w:r>
      <w:r w:rsidR="00B975BD">
        <w:rPr>
          <w:rFonts w:ascii="Calibri" w:hAnsi="Calibri"/>
          <w:sz w:val="24"/>
          <w:szCs w:val="24"/>
        </w:rPr>
        <w:t>x</w:t>
      </w:r>
      <w:r w:rsidR="00C200F2" w:rsidRPr="00A927EA">
        <w:rPr>
          <w:rFonts w:ascii="Calibri" w:hAnsi="Calibri"/>
          <w:sz w:val="24"/>
          <w:szCs w:val="24"/>
        </w:rPr>
        <w:tab/>
        <w:t xml:space="preserve">Sample EDP Reconciliation Worksheet </w:t>
      </w:r>
    </w:p>
    <w:p w14:paraId="7EDDBFCA" w14:textId="77777777" w:rsidR="00C200F2" w:rsidRPr="00A927EA" w:rsidRDefault="00C200F2" w:rsidP="00C200F2">
      <w:pPr>
        <w:pStyle w:val="BodyText"/>
        <w:tabs>
          <w:tab w:val="clear" w:pos="5760"/>
          <w:tab w:val="left" w:pos="1080"/>
          <w:tab w:val="left" w:pos="6480"/>
        </w:tabs>
        <w:rPr>
          <w:rFonts w:ascii="Calibri" w:hAnsi="Calibri"/>
          <w:szCs w:val="24"/>
        </w:rPr>
      </w:pPr>
    </w:p>
    <w:p w14:paraId="1C13A6B7" w14:textId="77777777" w:rsidR="00C200F2" w:rsidRPr="00A927EA" w:rsidRDefault="00C200F2" w:rsidP="00C200F2">
      <w:pPr>
        <w:pStyle w:val="BodyText"/>
        <w:tabs>
          <w:tab w:val="clear" w:pos="5760"/>
          <w:tab w:val="left" w:pos="1080"/>
          <w:tab w:val="left" w:pos="6480"/>
        </w:tabs>
        <w:rPr>
          <w:rFonts w:ascii="Calibri" w:hAnsi="Calibri"/>
          <w:szCs w:val="24"/>
        </w:rPr>
      </w:pPr>
      <w:r w:rsidRPr="00A927EA">
        <w:rPr>
          <w:rFonts w:ascii="Calibri" w:hAnsi="Calibri"/>
          <w:szCs w:val="24"/>
        </w:rPr>
        <w:t>If your Company should have trouble accessing these files, please contact us.</w:t>
      </w:r>
    </w:p>
    <w:p w14:paraId="38EF778C" w14:textId="77777777" w:rsidR="00C200F2" w:rsidRDefault="00C200F2" w:rsidP="00147F70">
      <w:pPr>
        <w:pStyle w:val="Header"/>
        <w:tabs>
          <w:tab w:val="clear" w:pos="4320"/>
          <w:tab w:val="clear" w:pos="8640"/>
          <w:tab w:val="left" w:pos="7650"/>
          <w:tab w:val="left" w:pos="8100"/>
        </w:tabs>
        <w:rPr>
          <w:rFonts w:ascii="Calibri" w:hAnsi="Calibri"/>
          <w:sz w:val="24"/>
        </w:rPr>
      </w:pPr>
    </w:p>
    <w:p w14:paraId="55CA111F" w14:textId="77777777" w:rsidR="0081626B" w:rsidRDefault="0081626B" w:rsidP="0081626B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-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255"/>
        <w:gridCol w:w="2947"/>
      </w:tblGrid>
      <w:tr w:rsidR="007778FB" w14:paraId="43199905" w14:textId="77777777" w:rsidTr="006F77CE">
        <w:trPr>
          <w:trHeight w:val="1170"/>
        </w:trPr>
        <w:tc>
          <w:tcPr>
            <w:tcW w:w="9360" w:type="dxa"/>
            <w:gridSpan w:val="3"/>
          </w:tcPr>
          <w:p w14:paraId="1C5D51D8" w14:textId="52656965" w:rsidR="007778FB" w:rsidRDefault="007778FB" w:rsidP="006F77CE"/>
        </w:tc>
      </w:tr>
      <w:tr w:rsidR="007778FB" w:rsidRPr="00FC432B" w14:paraId="5AAF267C" w14:textId="77777777" w:rsidTr="006F77CE">
        <w:trPr>
          <w:gridAfter w:val="1"/>
          <w:wAfter w:w="2947" w:type="dxa"/>
        </w:trPr>
        <w:tc>
          <w:tcPr>
            <w:tcW w:w="3158" w:type="dxa"/>
            <w:vAlign w:val="center"/>
          </w:tcPr>
          <w:p w14:paraId="2FD7D4D5" w14:textId="38FF7D2B" w:rsidR="007778FB" w:rsidRPr="00FC432B" w:rsidRDefault="007778FB" w:rsidP="006F77CE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255" w:type="dxa"/>
            <w:vAlign w:val="center"/>
          </w:tcPr>
          <w:p w14:paraId="341D14AE" w14:textId="1C9DAA26" w:rsidR="007778FB" w:rsidRPr="00FC432B" w:rsidRDefault="007778FB" w:rsidP="006F77CE">
            <w:pPr>
              <w:rPr>
                <w:rFonts w:ascii="Proxima Nova Rg" w:hAnsi="Proxima Nova Rg"/>
                <w:noProof/>
                <w:color w:val="646569"/>
              </w:rPr>
            </w:pPr>
          </w:p>
        </w:tc>
      </w:tr>
    </w:tbl>
    <w:p w14:paraId="0C6C20D9" w14:textId="498652F8" w:rsidR="0081626B" w:rsidRDefault="00DA143B" w:rsidP="0081626B">
      <w:pPr>
        <w:pStyle w:val="Heading2"/>
        <w:tabs>
          <w:tab w:val="clear" w:pos="450"/>
        </w:tabs>
        <w:jc w:val="center"/>
        <w:rPr>
          <w:rFonts w:ascii="Calibri" w:hAnsi="Calibri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77C04D7A" wp14:editId="2BBD691D">
            <wp:simplePos x="0" y="0"/>
            <wp:positionH relativeFrom="margin">
              <wp:posOffset>-228600</wp:posOffset>
            </wp:positionH>
            <wp:positionV relativeFrom="paragraph">
              <wp:posOffset>-495300</wp:posOffset>
            </wp:positionV>
            <wp:extent cx="6400800" cy="1383030"/>
            <wp:effectExtent l="0" t="0" r="0" b="7620"/>
            <wp:wrapNone/>
            <wp:docPr id="3" name="Picture 3" descr="A picture containing text, porcel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rcelain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4E918" w14:textId="2D7A57C8" w:rsidR="0081626B" w:rsidRDefault="0081626B" w:rsidP="0081626B">
      <w:pPr>
        <w:pStyle w:val="Heading2"/>
        <w:tabs>
          <w:tab w:val="clear" w:pos="450"/>
        </w:tabs>
        <w:jc w:val="center"/>
        <w:rPr>
          <w:rFonts w:ascii="Calibri" w:hAnsi="Calibri"/>
          <w:szCs w:val="24"/>
        </w:rPr>
      </w:pPr>
    </w:p>
    <w:p w14:paraId="27DF0367" w14:textId="30A87C6E" w:rsidR="0081626B" w:rsidRPr="004D64EF" w:rsidRDefault="0081626B" w:rsidP="0081626B">
      <w:pPr>
        <w:pStyle w:val="Heading2"/>
        <w:tabs>
          <w:tab w:val="clear" w:pos="450"/>
        </w:tabs>
        <w:jc w:val="center"/>
        <w:rPr>
          <w:rFonts w:ascii="Calibri" w:hAnsi="Calibri"/>
          <w:caps/>
          <w:szCs w:val="24"/>
        </w:rPr>
      </w:pPr>
      <w:r w:rsidRPr="004D64EF">
        <w:rPr>
          <w:rFonts w:ascii="Calibri" w:hAnsi="Calibri"/>
          <w:szCs w:val="24"/>
        </w:rPr>
        <w:t xml:space="preserve">THIS </w:t>
      </w:r>
      <w:r w:rsidRPr="004D64EF">
        <w:rPr>
          <w:rFonts w:ascii="Calibri" w:hAnsi="Calibri"/>
          <w:caps/>
          <w:szCs w:val="24"/>
        </w:rPr>
        <w:t xml:space="preserve">FORM must be submitted from the Appointed Actuary’s </w:t>
      </w:r>
    </w:p>
    <w:p w14:paraId="31925D69" w14:textId="51A748F5" w:rsidR="0081626B" w:rsidRPr="004D64EF" w:rsidRDefault="0081626B" w:rsidP="0081626B">
      <w:pPr>
        <w:pStyle w:val="Heading2"/>
        <w:tabs>
          <w:tab w:val="clear" w:pos="450"/>
        </w:tabs>
        <w:jc w:val="center"/>
        <w:rPr>
          <w:rFonts w:ascii="Calibri" w:hAnsi="Calibri"/>
          <w:szCs w:val="24"/>
        </w:rPr>
      </w:pPr>
      <w:r w:rsidRPr="004D64EF">
        <w:rPr>
          <w:rFonts w:ascii="Calibri" w:hAnsi="Calibri"/>
          <w:caps/>
          <w:szCs w:val="24"/>
        </w:rPr>
        <w:t>e-mail account to</w:t>
      </w:r>
      <w:r w:rsidRPr="004D64EF">
        <w:rPr>
          <w:rFonts w:ascii="Calibri" w:hAnsi="Calibri"/>
          <w:szCs w:val="24"/>
        </w:rPr>
        <w:t xml:space="preserve"> THE </w:t>
      </w:r>
      <w:hyperlink r:id="rId12" w:history="1">
        <w:r w:rsidRPr="004D64EF">
          <w:rPr>
            <w:rStyle w:val="Hyperlink"/>
            <w:rFonts w:ascii="Calibri" w:hAnsi="Calibri"/>
            <w:szCs w:val="24"/>
          </w:rPr>
          <w:t>ALBANY LIFE BUREAU</w:t>
        </w:r>
      </w:hyperlink>
      <w:r w:rsidRPr="004D64EF">
        <w:rPr>
          <w:rFonts w:ascii="Calibri" w:hAnsi="Calibri"/>
          <w:szCs w:val="24"/>
        </w:rPr>
        <w:t xml:space="preserve"> BY </w:t>
      </w:r>
      <w:r w:rsidR="00690204" w:rsidRPr="00BB530D">
        <w:rPr>
          <w:rFonts w:ascii="Calibri" w:hAnsi="Calibri"/>
          <w:szCs w:val="24"/>
        </w:rPr>
        <w:t>J</w:t>
      </w:r>
      <w:r w:rsidR="00095FF0" w:rsidRPr="00BB530D">
        <w:rPr>
          <w:rFonts w:ascii="Calibri" w:hAnsi="Calibri"/>
          <w:szCs w:val="24"/>
        </w:rPr>
        <w:t>ANUARY</w:t>
      </w:r>
      <w:r w:rsidR="00BB11F5">
        <w:rPr>
          <w:rFonts w:ascii="Calibri" w:hAnsi="Calibri"/>
          <w:szCs w:val="24"/>
        </w:rPr>
        <w:t xml:space="preserve"> </w:t>
      </w:r>
      <w:r w:rsidR="00CC1B56">
        <w:rPr>
          <w:rFonts w:ascii="Calibri" w:hAnsi="Calibri"/>
          <w:szCs w:val="24"/>
        </w:rPr>
        <w:t>5</w:t>
      </w:r>
      <w:r w:rsidR="00690204">
        <w:rPr>
          <w:rFonts w:ascii="Calibri" w:hAnsi="Calibri"/>
          <w:szCs w:val="24"/>
        </w:rPr>
        <w:t xml:space="preserve">, </w:t>
      </w:r>
      <w:r w:rsidR="0070621D">
        <w:rPr>
          <w:rFonts w:ascii="Calibri" w:hAnsi="Calibri"/>
          <w:szCs w:val="24"/>
        </w:rPr>
        <w:t>20</w:t>
      </w:r>
      <w:r w:rsidR="00CC1B56">
        <w:rPr>
          <w:rFonts w:ascii="Calibri" w:hAnsi="Calibri"/>
          <w:szCs w:val="24"/>
        </w:rPr>
        <w:t>24</w:t>
      </w:r>
    </w:p>
    <w:p w14:paraId="57165A90" w14:textId="6DCA5A2F" w:rsidR="0081626B" w:rsidRPr="004D64EF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</w:rPr>
      </w:pPr>
    </w:p>
    <w:p w14:paraId="0F9D22DA" w14:textId="3ADF65A8" w:rsidR="0081626B" w:rsidRPr="004D64EF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</w:rPr>
      </w:pPr>
    </w:p>
    <w:p w14:paraId="1A4EC530" w14:textId="77777777" w:rsidR="0081626B" w:rsidRPr="00A25A64" w:rsidRDefault="0081626B" w:rsidP="0081626B">
      <w:pPr>
        <w:tabs>
          <w:tab w:val="left" w:pos="2880"/>
          <w:tab w:val="left" w:pos="5760"/>
        </w:tabs>
        <w:jc w:val="center"/>
        <w:rPr>
          <w:rFonts w:ascii="Calibri" w:hAnsi="Calibri"/>
          <w:sz w:val="24"/>
          <w:szCs w:val="24"/>
        </w:rPr>
      </w:pPr>
      <w:r w:rsidRPr="00A25A64">
        <w:rPr>
          <w:rFonts w:ascii="Calibri" w:hAnsi="Calibri"/>
          <w:sz w:val="24"/>
          <w:szCs w:val="24"/>
        </w:rPr>
        <w:t>Verification of Instruction Receipt and Compliance for New York State Domestic Life Companies and Fraternal Organizations</w:t>
      </w:r>
    </w:p>
    <w:p w14:paraId="5AEF7A8F" w14:textId="77777777" w:rsidR="0081626B" w:rsidRDefault="0081626B" w:rsidP="0081626B">
      <w:pPr>
        <w:tabs>
          <w:tab w:val="left" w:pos="2880"/>
          <w:tab w:val="left" w:pos="5760"/>
        </w:tabs>
        <w:jc w:val="center"/>
        <w:rPr>
          <w:rFonts w:ascii="Calibri" w:hAnsi="Calibri"/>
        </w:rPr>
      </w:pPr>
    </w:p>
    <w:p w14:paraId="303D9BAA" w14:textId="77777777" w:rsidR="0081626B" w:rsidRPr="004D64EF" w:rsidRDefault="0081626B" w:rsidP="0081626B">
      <w:pPr>
        <w:tabs>
          <w:tab w:val="left" w:pos="2880"/>
          <w:tab w:val="left" w:pos="5760"/>
        </w:tabs>
        <w:jc w:val="center"/>
        <w:rPr>
          <w:rFonts w:ascii="Calibri" w:hAnsi="Calibri"/>
        </w:rPr>
      </w:pPr>
    </w:p>
    <w:p w14:paraId="468988D2" w14:textId="30AA6749" w:rsidR="0081626B" w:rsidRPr="004D64EF" w:rsidRDefault="0081626B" w:rsidP="0081626B">
      <w:pPr>
        <w:pStyle w:val="BodyText"/>
        <w:rPr>
          <w:rFonts w:ascii="Calibri" w:hAnsi="Calibri"/>
        </w:rPr>
      </w:pPr>
      <w:r w:rsidRPr="004D64EF">
        <w:rPr>
          <w:rFonts w:ascii="Calibri" w:hAnsi="Calibri"/>
        </w:rPr>
        <w:t xml:space="preserve">I ________________ am the Appointed Actuary of ______________________________ and have reviewed the </w:t>
      </w:r>
      <w:r>
        <w:rPr>
          <w:rFonts w:ascii="Calibri" w:hAnsi="Calibri"/>
        </w:rPr>
        <w:t>New York State Department of Financial Services</w:t>
      </w:r>
      <w:r w:rsidRPr="004D64EF">
        <w:rPr>
          <w:rFonts w:ascii="Calibri" w:hAnsi="Calibri"/>
        </w:rPr>
        <w:t xml:space="preserve"> Instructions for Filing Valuations and all associated Questionnaires and forms which need to be completed for the Valuation Year Ending December 31, </w:t>
      </w:r>
      <w:r w:rsidR="0070621D">
        <w:rPr>
          <w:rFonts w:ascii="Calibri" w:hAnsi="Calibri"/>
        </w:rPr>
        <w:t>20</w:t>
      </w:r>
      <w:r w:rsidR="00CC1B56">
        <w:rPr>
          <w:rFonts w:ascii="Calibri" w:hAnsi="Calibri"/>
        </w:rPr>
        <w:t>23</w:t>
      </w:r>
      <w:r w:rsidRPr="004D64EF">
        <w:rPr>
          <w:rFonts w:ascii="Calibri" w:hAnsi="Calibri"/>
        </w:rPr>
        <w:t>.  I have read and understand all the instructions contained therein.</w:t>
      </w:r>
    </w:p>
    <w:p w14:paraId="2552C5BE" w14:textId="77777777" w:rsidR="0081626B" w:rsidRPr="00CE0939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</w:p>
    <w:p w14:paraId="7378E19D" w14:textId="77777777" w:rsidR="0081626B" w:rsidRPr="00073F5E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 w:rsidRPr="00073F5E">
        <w:rPr>
          <w:rFonts w:ascii="Calibri" w:hAnsi="Calibri"/>
          <w:sz w:val="24"/>
          <w:szCs w:val="24"/>
        </w:rPr>
        <w:t>I am aware that all forms and questionnaires which require a signature must be signed by the</w:t>
      </w:r>
      <w:r w:rsidR="00F55D97">
        <w:rPr>
          <w:rFonts w:ascii="Calibri" w:hAnsi="Calibri" w:cs="Helv"/>
          <w:color w:val="000000"/>
          <w:sz w:val="24"/>
          <w:szCs w:val="24"/>
        </w:rPr>
        <w:t xml:space="preserve"> a</w:t>
      </w:r>
      <w:r w:rsidR="00444F32" w:rsidRPr="00073F5E">
        <w:rPr>
          <w:rFonts w:ascii="Calibri" w:hAnsi="Calibri" w:cs="Helv"/>
          <w:color w:val="000000"/>
          <w:sz w:val="24"/>
          <w:szCs w:val="24"/>
        </w:rPr>
        <w:t xml:space="preserve">ctuary responsible for the valuation </w:t>
      </w:r>
      <w:r w:rsidRPr="00073F5E">
        <w:rPr>
          <w:rFonts w:ascii="Calibri" w:hAnsi="Calibri"/>
          <w:sz w:val="24"/>
          <w:szCs w:val="24"/>
        </w:rPr>
        <w:t>and that I must attest to their accuracy.</w:t>
      </w:r>
    </w:p>
    <w:p w14:paraId="7F742AD5" w14:textId="77777777" w:rsidR="0081626B" w:rsidRPr="00CE0939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</w:p>
    <w:p w14:paraId="269C35AD" w14:textId="144918AA" w:rsidR="0081626B" w:rsidRPr="00CE0939" w:rsidRDefault="0081626B" w:rsidP="0081626B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 xml:space="preserve">I will ensure the Company’s Valuation Year Ending Filing as of December 31, </w:t>
      </w:r>
      <w:proofErr w:type="gramStart"/>
      <w:r w:rsidR="0070621D">
        <w:rPr>
          <w:rFonts w:ascii="Calibri" w:hAnsi="Calibri"/>
          <w:sz w:val="24"/>
          <w:szCs w:val="24"/>
        </w:rPr>
        <w:t>20</w:t>
      </w:r>
      <w:r w:rsidR="00CC1B56">
        <w:rPr>
          <w:rFonts w:ascii="Calibri" w:hAnsi="Calibri"/>
          <w:sz w:val="24"/>
          <w:szCs w:val="24"/>
        </w:rPr>
        <w:t>23</w:t>
      </w:r>
      <w:proofErr w:type="gramEnd"/>
      <w:r w:rsidRPr="00CE0939">
        <w:rPr>
          <w:rFonts w:ascii="Calibri" w:hAnsi="Calibri"/>
          <w:sz w:val="24"/>
          <w:szCs w:val="24"/>
        </w:rPr>
        <w:t xml:space="preserve"> complies with all NYS Rules and Regulations and to these instructions.</w:t>
      </w:r>
    </w:p>
    <w:p w14:paraId="7B1DC74C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073A466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2F76A536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Signature of Appointed Actuary</w:t>
      </w:r>
    </w:p>
    <w:p w14:paraId="75ACDF62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402997B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72C6C64B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Company Name, NAIC #</w:t>
      </w:r>
    </w:p>
    <w:p w14:paraId="4EB21771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213A2EFB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5029205C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Address of Appointed Actuary</w:t>
      </w:r>
    </w:p>
    <w:p w14:paraId="54CB46B5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5646D11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48B8DA73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Telephone Number of Appointed Actuary</w:t>
      </w:r>
    </w:p>
    <w:p w14:paraId="76A14D3C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251CE05F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0DDF70C5" w14:textId="4A66FC8E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Date</w:t>
      </w:r>
    </w:p>
    <w:p w14:paraId="4FF5DB41" w14:textId="77777777" w:rsidR="0081626B" w:rsidRPr="00CE0939" w:rsidRDefault="0081626B" w:rsidP="0081626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CE0939">
        <w:rPr>
          <w:rFonts w:ascii="Calibri" w:hAnsi="Calibri"/>
          <w:sz w:val="24"/>
          <w:szCs w:val="24"/>
        </w:rPr>
        <w:t>___________________________</w:t>
      </w:r>
    </w:p>
    <w:p w14:paraId="25E93477" w14:textId="37C5BC1C" w:rsidR="00FC05FF" w:rsidRDefault="0081626B" w:rsidP="00194F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81626B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-mail Address</w:t>
      </w:r>
    </w:p>
    <w:p w14:paraId="37CE5906" w14:textId="1258BC3C" w:rsidR="00DA143B" w:rsidRPr="00CE0939" w:rsidRDefault="00BE784C" w:rsidP="00194F42">
      <w:pPr>
        <w:tabs>
          <w:tab w:val="left" w:pos="2880"/>
          <w:tab w:val="left" w:pos="5760"/>
        </w:tabs>
      </w:pPr>
      <w:r w:rsidRPr="00833D18">
        <w:rPr>
          <w:noProof/>
          <w:sz w:val="24"/>
          <w:szCs w:val="24"/>
        </w:rPr>
        <w:drawing>
          <wp:anchor distT="274320" distB="0" distL="114300" distR="114300" simplePos="0" relativeHeight="251669504" behindDoc="0" locked="1" layoutInCell="1" allowOverlap="0" wp14:anchorId="713A12D9" wp14:editId="240E9631">
            <wp:simplePos x="0" y="0"/>
            <wp:positionH relativeFrom="margin">
              <wp:posOffset>733425</wp:posOffset>
            </wp:positionH>
            <wp:positionV relativeFrom="bottomMargin">
              <wp:posOffset>219075</wp:posOffset>
            </wp:positionV>
            <wp:extent cx="4471035" cy="337820"/>
            <wp:effectExtent l="0" t="0" r="5715" b="5080"/>
            <wp:wrapTopAndBottom/>
            <wp:docPr id="4" name="Picture 4" descr="The New York State Department of Financial Services, Equitable, Innovative, Collaborative,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New York State Department of Financial Services, Equitable, Innovative, Collaborative, Transpar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3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43B" w:rsidRPr="00CE0939" w:rsidSect="00CE0939"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D5D8" w14:textId="77777777" w:rsidR="00142FDB" w:rsidRDefault="00142FDB">
      <w:r>
        <w:separator/>
      </w:r>
    </w:p>
  </w:endnote>
  <w:endnote w:type="continuationSeparator" w:id="0">
    <w:p w14:paraId="1DA12585" w14:textId="77777777" w:rsidR="00142FDB" w:rsidRDefault="001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397" w14:textId="3AA8CBDD" w:rsidR="00B36CBB" w:rsidRPr="00983B8D" w:rsidRDefault="00DA143B" w:rsidP="004D64EF">
    <w:pPr>
      <w:pStyle w:val="Footer"/>
      <w:jc w:val="center"/>
      <w:rPr>
        <w:b/>
      </w:rPr>
    </w:pPr>
    <w:r w:rsidRPr="00833D18">
      <w:rPr>
        <w:noProof/>
        <w:sz w:val="24"/>
        <w:szCs w:val="24"/>
      </w:rPr>
      <w:drawing>
        <wp:anchor distT="274320" distB="0" distL="114300" distR="114300" simplePos="0" relativeHeight="251659264" behindDoc="0" locked="1" layoutInCell="1" allowOverlap="0" wp14:anchorId="42233EB8" wp14:editId="5D29E8CA">
          <wp:simplePos x="0" y="0"/>
          <wp:positionH relativeFrom="page">
            <wp:posOffset>1650365</wp:posOffset>
          </wp:positionH>
          <wp:positionV relativeFrom="page">
            <wp:posOffset>9372600</wp:posOffset>
          </wp:positionV>
          <wp:extent cx="4471416" cy="338328"/>
          <wp:effectExtent l="0" t="0" r="0" b="5080"/>
          <wp:wrapTopAndBottom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4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3C8C" w14:textId="77777777" w:rsidR="00142FDB" w:rsidRDefault="00142FDB">
      <w:r>
        <w:separator/>
      </w:r>
    </w:p>
  </w:footnote>
  <w:footnote w:type="continuationSeparator" w:id="0">
    <w:p w14:paraId="6D1802C6" w14:textId="77777777" w:rsidR="00142FDB" w:rsidRDefault="0014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FF"/>
    <w:rsid w:val="00005757"/>
    <w:rsid w:val="000074BC"/>
    <w:rsid w:val="00027BC4"/>
    <w:rsid w:val="00064BF6"/>
    <w:rsid w:val="00073F5E"/>
    <w:rsid w:val="0007643B"/>
    <w:rsid w:val="000805A4"/>
    <w:rsid w:val="00093CF2"/>
    <w:rsid w:val="00095FF0"/>
    <w:rsid w:val="000C6CA4"/>
    <w:rsid w:val="000D11FE"/>
    <w:rsid w:val="000E63EA"/>
    <w:rsid w:val="00104327"/>
    <w:rsid w:val="00142FDB"/>
    <w:rsid w:val="00147F70"/>
    <w:rsid w:val="00151855"/>
    <w:rsid w:val="00155EB7"/>
    <w:rsid w:val="00156B5F"/>
    <w:rsid w:val="0016566E"/>
    <w:rsid w:val="00173C26"/>
    <w:rsid w:val="0019119B"/>
    <w:rsid w:val="00194F42"/>
    <w:rsid w:val="001C47A7"/>
    <w:rsid w:val="001D3208"/>
    <w:rsid w:val="001E697D"/>
    <w:rsid w:val="001F5F5A"/>
    <w:rsid w:val="0024600B"/>
    <w:rsid w:val="00270408"/>
    <w:rsid w:val="0031311E"/>
    <w:rsid w:val="0034146D"/>
    <w:rsid w:val="00362172"/>
    <w:rsid w:val="00364FAF"/>
    <w:rsid w:val="003760A0"/>
    <w:rsid w:val="00396FFD"/>
    <w:rsid w:val="003A1013"/>
    <w:rsid w:val="003F06E3"/>
    <w:rsid w:val="003F318A"/>
    <w:rsid w:val="00424866"/>
    <w:rsid w:val="00434340"/>
    <w:rsid w:val="0044328C"/>
    <w:rsid w:val="00444F32"/>
    <w:rsid w:val="00450169"/>
    <w:rsid w:val="004675C8"/>
    <w:rsid w:val="004700B0"/>
    <w:rsid w:val="004A2878"/>
    <w:rsid w:val="004D64EF"/>
    <w:rsid w:val="004D7827"/>
    <w:rsid w:val="0051290D"/>
    <w:rsid w:val="00535100"/>
    <w:rsid w:val="00536E3B"/>
    <w:rsid w:val="00545138"/>
    <w:rsid w:val="005E0C76"/>
    <w:rsid w:val="005F019D"/>
    <w:rsid w:val="005F5B4E"/>
    <w:rsid w:val="00601E2E"/>
    <w:rsid w:val="0061030F"/>
    <w:rsid w:val="00615BA0"/>
    <w:rsid w:val="00667315"/>
    <w:rsid w:val="00690204"/>
    <w:rsid w:val="006B256E"/>
    <w:rsid w:val="006F6700"/>
    <w:rsid w:val="0070621D"/>
    <w:rsid w:val="007778FB"/>
    <w:rsid w:val="007D1B5C"/>
    <w:rsid w:val="00815B33"/>
    <w:rsid w:val="0081626B"/>
    <w:rsid w:val="00842B77"/>
    <w:rsid w:val="00843661"/>
    <w:rsid w:val="008A5456"/>
    <w:rsid w:val="008C043B"/>
    <w:rsid w:val="008E5914"/>
    <w:rsid w:val="00946BE0"/>
    <w:rsid w:val="00956E03"/>
    <w:rsid w:val="00964141"/>
    <w:rsid w:val="00983B8D"/>
    <w:rsid w:val="0099305E"/>
    <w:rsid w:val="009A3CCC"/>
    <w:rsid w:val="009B1A11"/>
    <w:rsid w:val="009C1DE6"/>
    <w:rsid w:val="009D3A4D"/>
    <w:rsid w:val="00A06F52"/>
    <w:rsid w:val="00A25A64"/>
    <w:rsid w:val="00A42118"/>
    <w:rsid w:val="00A44D25"/>
    <w:rsid w:val="00A5406C"/>
    <w:rsid w:val="00A70DF5"/>
    <w:rsid w:val="00A927EA"/>
    <w:rsid w:val="00A97A18"/>
    <w:rsid w:val="00AC3ED2"/>
    <w:rsid w:val="00B33913"/>
    <w:rsid w:val="00B36CBB"/>
    <w:rsid w:val="00B90D8F"/>
    <w:rsid w:val="00B975BD"/>
    <w:rsid w:val="00BA6804"/>
    <w:rsid w:val="00BB11F5"/>
    <w:rsid w:val="00BB530D"/>
    <w:rsid w:val="00BE784C"/>
    <w:rsid w:val="00C12FAB"/>
    <w:rsid w:val="00C200F2"/>
    <w:rsid w:val="00C7743A"/>
    <w:rsid w:val="00CC1B56"/>
    <w:rsid w:val="00CE0939"/>
    <w:rsid w:val="00D03627"/>
    <w:rsid w:val="00D366EC"/>
    <w:rsid w:val="00D465B5"/>
    <w:rsid w:val="00D67E0A"/>
    <w:rsid w:val="00D8074B"/>
    <w:rsid w:val="00D84CFE"/>
    <w:rsid w:val="00D90D75"/>
    <w:rsid w:val="00DA143B"/>
    <w:rsid w:val="00DB15AB"/>
    <w:rsid w:val="00E6207D"/>
    <w:rsid w:val="00E63FC1"/>
    <w:rsid w:val="00EB0A7B"/>
    <w:rsid w:val="00EC6755"/>
    <w:rsid w:val="00EF2257"/>
    <w:rsid w:val="00EF40EF"/>
    <w:rsid w:val="00F30481"/>
    <w:rsid w:val="00F550D9"/>
    <w:rsid w:val="00F55D97"/>
    <w:rsid w:val="00F85471"/>
    <w:rsid w:val="00FC05FF"/>
    <w:rsid w:val="00FD134F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F56E70"/>
  <w15:docId w15:val="{EBB4EB94-1526-4498-8D9F-C02DD6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C200F2"/>
    <w:pPr>
      <w:keepNext/>
      <w:tabs>
        <w:tab w:val="left" w:pos="450"/>
        <w:tab w:val="left" w:pos="2880"/>
        <w:tab w:val="left" w:pos="576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200F2"/>
    <w:pPr>
      <w:keepNext/>
      <w:tabs>
        <w:tab w:val="left" w:pos="2160"/>
        <w:tab w:val="left" w:pos="2880"/>
        <w:tab w:val="left" w:pos="6480"/>
      </w:tabs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-Address">
    <w:name w:val="Footer - Address"/>
    <w:basedOn w:val="Normal"/>
    <w:qFormat/>
    <w:pPr>
      <w:spacing w:line="276" w:lineRule="auto"/>
    </w:pPr>
    <w:rPr>
      <w:rFonts w:ascii="Corbel" w:eastAsia="Corbel" w:hAnsi="Corbel"/>
      <w:caps/>
      <w:color w:val="FFFF00"/>
      <w:spacing w:val="20"/>
      <w:sz w:val="16"/>
    </w:rPr>
  </w:style>
  <w:style w:type="character" w:styleId="Hyperlink">
    <w:name w:val="Hyperlink"/>
    <w:rsid w:val="00147F70"/>
    <w:rPr>
      <w:color w:val="0000FF"/>
      <w:u w:val="single"/>
    </w:rPr>
  </w:style>
  <w:style w:type="paragraph" w:styleId="BodyText">
    <w:name w:val="Body Text"/>
    <w:basedOn w:val="Normal"/>
    <w:rsid w:val="00147F70"/>
    <w:pPr>
      <w:tabs>
        <w:tab w:val="left" w:pos="2880"/>
        <w:tab w:val="left" w:pos="5760"/>
      </w:tabs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147F70"/>
    <w:pPr>
      <w:tabs>
        <w:tab w:val="left" w:pos="450"/>
        <w:tab w:val="left" w:pos="2880"/>
        <w:tab w:val="left" w:pos="6480"/>
      </w:tabs>
      <w:jc w:val="both"/>
    </w:pPr>
    <w:rPr>
      <w:rFonts w:ascii="Arial" w:hAnsi="Arial"/>
      <w:sz w:val="22"/>
    </w:rPr>
  </w:style>
  <w:style w:type="character" w:styleId="FollowedHyperlink">
    <w:name w:val="FollowedHyperlink"/>
    <w:rsid w:val="00D90D75"/>
    <w:rPr>
      <w:color w:val="800080"/>
      <w:u w:val="single"/>
    </w:rPr>
  </w:style>
  <w:style w:type="paragraph" w:styleId="BalloonText">
    <w:name w:val="Balloon Text"/>
    <w:basedOn w:val="Normal"/>
    <w:semiHidden/>
    <w:rsid w:val="00173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56E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6E03"/>
  </w:style>
  <w:style w:type="character" w:customStyle="1" w:styleId="CommentTextChar">
    <w:name w:val="Comment Text Char"/>
    <w:basedOn w:val="DefaultParagraphFont"/>
    <w:link w:val="CommentText"/>
    <w:semiHidden/>
    <w:rsid w:val="00956E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6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6E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6B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C1B56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C7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s.ny.gov/apps_and_licensing/life_insurers/industry_letters_surveys_more_domesti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BLIF@dfs.ny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BLIF@dfs.ny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BLIF@dfs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LIF@dfs.ny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IF\Tmplat97\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AE6C-21E1-45D0-B7E4-E868FE79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letterhd.dot</Template>
  <TotalTime>141</TotalTime>
  <Pages>3</Pages>
  <Words>660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 DFS</vt:lpstr>
    </vt:vector>
  </TitlesOfParts>
  <Company>NYSID</Company>
  <LinksUpToDate>false</LinksUpToDate>
  <CharactersWithSpaces>5189</CharactersWithSpaces>
  <SharedDoc>false</SharedDoc>
  <HLinks>
    <vt:vector size="24" baseType="variant">
      <vt:variant>
        <vt:i4>6815764</vt:i4>
      </vt:variant>
      <vt:variant>
        <vt:i4>9</vt:i4>
      </vt:variant>
      <vt:variant>
        <vt:i4>0</vt:i4>
      </vt:variant>
      <vt:variant>
        <vt:i4>5</vt:i4>
      </vt:variant>
      <vt:variant>
        <vt:lpwstr>mailto:ALBLIF@dfs.ny.gov</vt:lpwstr>
      </vt:variant>
      <vt:variant>
        <vt:lpwstr/>
      </vt:variant>
      <vt:variant>
        <vt:i4>6815764</vt:i4>
      </vt:variant>
      <vt:variant>
        <vt:i4>6</vt:i4>
      </vt:variant>
      <vt:variant>
        <vt:i4>0</vt:i4>
      </vt:variant>
      <vt:variant>
        <vt:i4>5</vt:i4>
      </vt:variant>
      <vt:variant>
        <vt:lpwstr>mailto:ALBLIF@dfs.ny.gov</vt:lpwstr>
      </vt:variant>
      <vt:variant>
        <vt:lpwstr/>
      </vt:variant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mailto:ALBLIF@dfs.ny.gov</vt:lpwstr>
      </vt:variant>
      <vt:variant>
        <vt:lpwstr/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http://www.dfs.ny.gov/insurance/lifersve.htm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DFS</dc:title>
  <dc:creator>7600User</dc:creator>
  <cp:lastModifiedBy>Wright, Christian (DFS)</cp:lastModifiedBy>
  <cp:revision>26</cp:revision>
  <cp:lastPrinted>2011-09-20T18:28:00Z</cp:lastPrinted>
  <dcterms:created xsi:type="dcterms:W3CDTF">2021-02-18T21:00:00Z</dcterms:created>
  <dcterms:modified xsi:type="dcterms:W3CDTF">2023-11-21T17:42:00Z</dcterms:modified>
</cp:coreProperties>
</file>